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1.1.c, Email, text, and social media attacks</w:t>
      </w:r>
    </w:p>
    <w:p>
      <w:r>
        <w:t>Unit 1 · 1.1 Understanding Social Engineering</w:t>
      </w:r>
    </w:p>
    <w:p>
      <w:r>
        <w:t>AP Learning Objective(s): 1.1.A, 1.1.C | Skill: Analyze Risk, Detect Attacks</w:t>
      </w:r>
    </w:p>
    <w:p>
      <w:pPr>
        <w:pStyle w:val="Heading2"/>
      </w:pPr>
      <w:r>
        <w:t>Before class</w:t>
      </w:r>
    </w:p>
    <w:p>
      <w:r>
        <w:t>The tactics covered in 1.1.a (urgency, authority, scarcity, intimidation) and the link and file indicators from 1.1.b are the content of social-engineering attacks. This skill examines the delivery channels, the pipes through which that content reaches victims, and why each channel has its own set of exploitable trust assumptions.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Phishing</w:t>
      </w:r>
    </w:p>
    <w:p>
      <w:pPr>
        <w:pStyle w:val="ListBullet"/>
      </w:pPr>
      <w:r>
        <w:t>Spear phishing</w:t>
      </w:r>
    </w:p>
    <w:p>
      <w:pPr>
        <w:pStyle w:val="ListBullet"/>
      </w:pPr>
      <w:r>
        <w:t>Whaling</w:t>
      </w:r>
    </w:p>
    <w:p>
      <w:pPr>
        <w:pStyle w:val="ListBullet"/>
      </w:pPr>
      <w:r>
        <w:t>Smishing</w:t>
      </w:r>
    </w:p>
    <w:p>
      <w:pPr>
        <w:pStyle w:val="ListBullet"/>
      </w:pPr>
      <w:r>
        <w:t>Social media impersonation</w:t>
      </w:r>
    </w:p>
    <w:p>
      <w:pPr>
        <w:pStyle w:val="ListBullet"/>
      </w:pPr>
      <w:r>
        <w:t>Business email compromise (BEC)</w:t>
      </w:r>
    </w:p>
    <w:p>
      <w:pPr>
        <w:pStyle w:val="Heading2"/>
      </w:pPr>
      <w:r>
        <w:t>Come ready to</w:t>
      </w:r>
    </w:p>
    <w:p>
      <w:r>
        <w:t>Think about a time a message tried to rush, flatter, scare, or pressure you into acting quickly. Be ready to describe it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