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1.3.a, Adversary skill levels (low-skilled vs high-skilled / zero-days); motivation</w:t>
      </w:r>
    </w:p>
    <w:p>
      <w:r>
        <w:t>Unit 1 · 1.3 The Dangers of Public Wi-Fi</w:t>
      </w:r>
    </w:p>
    <w:p>
      <w:r>
        <w:t>AP Learning Objective(s): 1.3.A | Skill: Analyze Risk</w:t>
      </w:r>
    </w:p>
    <w:p>
      <w:pPr>
        <w:pStyle w:val="Heading2"/>
      </w:pPr>
      <w:r>
        <w:t>Before class</w:t>
      </w:r>
    </w:p>
    <w:p>
      <w:r>
        <w:t>Not every attacker who shows up in a coffee shop with a laptop is equally dangerous. Understanding the spectrum of adversary capability, from the curious teenager running a downloaded script to the nation-state operator wielding a custom radio exploit, helps you calibrate risk realistically rather than either dismissing it or treating every threat as equally catastrophic.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Low-skilled adversary</w:t>
      </w:r>
    </w:p>
    <w:p>
      <w:pPr>
        <w:pStyle w:val="ListBullet"/>
      </w:pPr>
      <w:r>
        <w:t>High-skilled adversary</w:t>
      </w:r>
    </w:p>
    <w:p>
      <w:pPr>
        <w:pStyle w:val="ListBullet"/>
      </w:pPr>
      <w:r>
        <w:t>Zero-day vulnerability</w:t>
      </w:r>
    </w:p>
    <w:p>
      <w:pPr>
        <w:pStyle w:val="ListBullet"/>
      </w:pPr>
      <w:r>
        <w:t>Motivation</w:t>
      </w:r>
    </w:p>
    <w:p>
      <w:pPr>
        <w:pStyle w:val="ListBullet"/>
      </w:pPr>
      <w:r>
        <w:t>Script kiddie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