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1.3.c, Jamming / denial-of-service attack</w:t>
      </w:r>
    </w:p>
    <w:p>
      <w:r>
        <w:t>Unit 1 · 1.3 The Dangers of Public Wi-Fi</w:t>
      </w:r>
    </w:p>
    <w:p>
      <w:r>
        <w:t>AP Learning Objective(s): 1.3.B | Skill: Analyze Risk</w:t>
      </w:r>
    </w:p>
    <w:p>
      <w:pPr>
        <w:pStyle w:val="Heading2"/>
      </w:pPr>
      <w:r>
        <w:t>Before class</w:t>
      </w:r>
    </w:p>
    <w:p>
      <w:r>
        <w:t>Every Wi-Fi access point communicates by broadcasting radio waves on a shared spectrum. The 2.4 GHz and 5 GHz bands used by Wi-Fi are unlicensed, meaning any device is legally allowed to transmit on them, subject to power limits set by the FCC or equivalent regulator.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Jamming</w:t>
      </w:r>
    </w:p>
    <w:p>
      <w:pPr>
        <w:pStyle w:val="ListBullet"/>
      </w:pPr>
      <w:r>
        <w:t>Denial-of-service (DoS)</w:t>
      </w:r>
    </w:p>
    <w:p>
      <w:pPr>
        <w:pStyle w:val="ListBullet"/>
      </w:pPr>
      <w:r>
        <w:t>RSSI (Received Signal Strength Indicator)</w:t>
      </w:r>
    </w:p>
    <w:p>
      <w:pPr>
        <w:pStyle w:val="ListBullet"/>
      </w:pPr>
      <w:r>
        <w:t>Noise floor</w:t>
      </w:r>
    </w:p>
    <w:p>
      <w:pPr>
        <w:pStyle w:val="ListBullet"/>
      </w:pPr>
      <w:r>
        <w:t>CSMA/CA (Carrier Sense Multiple Access with Collision Avoidance)</w:t>
      </w:r>
    </w:p>
    <w:p>
      <w:pPr>
        <w:pStyle w:val="ListBullet"/>
      </w:pPr>
      <w:r>
        <w:t>Sustained anomaly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