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3.3.a, VLANs and network segmentation</w:t>
      </w:r>
    </w:p>
    <w:p>
      <w:r>
        <w:t>Unit 3 · 3.3 Protecting Networks: Segmentation</w:t>
      </w:r>
    </w:p>
    <w:p>
      <w:r>
        <w:t>AP Learning Objective(s): 3.3.A | Skill: Mitigate Risk</w:t>
      </w:r>
    </w:p>
    <w:p>
      <w:pPr>
        <w:pStyle w:val="Heading2"/>
      </w:pPr>
      <w:r>
        <w:t>Before class</w:t>
      </w:r>
    </w:p>
    <w:p>
      <w:r>
        <w:t>Networks that treat every connected device as equally trusted are far more dangerous than they appear. When an attacker compromises one machine on a flat network, a network where every device can freely reach every other device, they inherit access to printers, file servers, cameras, payroll databases, and anything else plugged into the same broadcast domain.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VLAN (Virtual Local Area Network)</w:t>
      </w:r>
    </w:p>
    <w:p>
      <w:pPr>
        <w:pStyle w:val="ListBullet"/>
      </w:pPr>
      <w:r>
        <w:t>Network segmentation</w:t>
      </w:r>
    </w:p>
    <w:p>
      <w:pPr>
        <w:pStyle w:val="ListBullet"/>
      </w:pPr>
      <w:r>
        <w:t>Broadcast domain</w:t>
      </w:r>
    </w:p>
    <w:p>
      <w:pPr>
        <w:pStyle w:val="ListBullet"/>
      </w:pPr>
      <w:r>
        <w:t>Trunk port</w:t>
      </w:r>
    </w:p>
    <w:p>
      <w:pPr>
        <w:pStyle w:val="ListBullet"/>
      </w:pPr>
      <w:r>
        <w:t>Access port</w:t>
      </w:r>
    </w:p>
    <w:p>
      <w:pPr>
        <w:pStyle w:val="ListBullet"/>
      </w:pPr>
      <w:r>
        <w:t>Inter-VLAN routing</w:t>
      </w:r>
    </w:p>
    <w:p>
      <w:pPr>
        <w:pStyle w:val="ListBullet"/>
      </w:pPr>
      <w:r>
        <w:t>Lateral movement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3.3.a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