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3.3.b, Traffic isolation and zero-trust segmentation</w:t>
      </w:r>
    </w:p>
    <w:p>
      <w:r>
        <w:t>Unit 3 · 3.3 Protecting Networks: Segmentation</w:t>
      </w:r>
    </w:p>
    <w:p>
      <w:r>
        <w:t>AP Learning Objective(s): 3.3.B, 3.3.C | Skill: Mitigate Risk</w:t>
      </w:r>
    </w:p>
    <w:p>
      <w:pPr>
        <w:pStyle w:val="Heading2"/>
      </w:pPr>
      <w:r>
        <w:t>Before class</w:t>
      </w:r>
    </w:p>
    <w:p>
      <w:r>
        <w:t>Traditional network security relies on a "perimeter" model, often compared to a castle with a moat. Under this design, the organization builds strong defenses at the network perimeter (using firewalls and intrusion prevention systems) to keep attackers out.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Zero Trust</w:t>
      </w:r>
    </w:p>
    <w:p>
      <w:pPr>
        <w:pStyle w:val="ListBullet"/>
      </w:pPr>
      <w:r>
        <w:t>Implicit trust</w:t>
      </w:r>
    </w:p>
    <w:p>
      <w:pPr>
        <w:pStyle w:val="ListBullet"/>
      </w:pPr>
      <w:r>
        <w:t>Microsegmentation</w:t>
      </w:r>
    </w:p>
    <w:p>
      <w:pPr>
        <w:pStyle w:val="ListBullet"/>
      </w:pPr>
      <w:r>
        <w:t>Private VLAN (PVLAN)</w:t>
      </w:r>
    </w:p>
    <w:p>
      <w:pPr>
        <w:pStyle w:val="ListBullet"/>
      </w:pPr>
      <w:r>
        <w:t>Isolated port</w:t>
      </w:r>
    </w:p>
    <w:p>
      <w:pPr>
        <w:pStyle w:val="ListBullet"/>
      </w:pPr>
      <w:r>
        <w:t>Promiscuous port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