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3.5.c, Incident response sequence</w:t>
      </w:r>
    </w:p>
    <w:p>
      <w:r>
        <w:t>Unit 3 · 3.5 Detecting Network Attacks</w:t>
      </w:r>
    </w:p>
    <w:p>
      <w:r>
        <w:t>AP Learning Objective(s): 3.5.C | Skill: Detect Attacks, Collaborate</w:t>
      </w:r>
    </w:p>
    <w:p>
      <w:pPr>
        <w:pStyle w:val="Heading2"/>
      </w:pPr>
      <w:r>
        <w:t>Before class</w:t>
      </w:r>
    </w:p>
    <w:p>
      <w:r>
        <w:t>Detecting an attack, via a firewall log, an IDS alert, or a traffic anomaly, is only the beginning. What an organization does in the minutes, hours, and days after detection determines whether the incident is a contained inconvenience or a catastrophic breach.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Incident response (IR)</w:t>
      </w:r>
    </w:p>
    <w:p>
      <w:pPr>
        <w:pStyle w:val="ListBullet"/>
      </w:pPr>
      <w:r>
        <w:t>NIST SP 800-61 lifecycle</w:t>
      </w:r>
    </w:p>
    <w:p>
      <w:pPr>
        <w:pStyle w:val="ListBullet"/>
      </w:pPr>
      <w:r>
        <w:t>Containment (short-term / long-term)</w:t>
      </w:r>
    </w:p>
    <w:p>
      <w:pPr>
        <w:pStyle w:val="ListBullet"/>
      </w:pPr>
      <w:r>
        <w:t>Eradication</w:t>
      </w:r>
    </w:p>
    <w:p>
      <w:pPr>
        <w:pStyle w:val="ListBullet"/>
      </w:pPr>
      <w:r>
        <w:t>Lessons Learned (Post-Incident Activity)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