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4.1.b, Device tampering and physical compromise</w:t>
      </w:r>
    </w:p>
    <w:p>
      <w:r>
        <w:t>Unit 4 · 4.1 Device Vulnerabilities and Attacks</w:t>
      </w:r>
    </w:p>
    <w:p>
      <w:r>
        <w:t>AP Learning Objective(s): 4.1.B | Skill: Analyze Risk</w:t>
      </w:r>
    </w:p>
    <w:p>
      <w:pPr>
        <w:pStyle w:val="Heading2"/>
      </w:pPr>
      <w:r>
        <w:t>Before class</w:t>
      </w:r>
    </w:p>
    <w:p>
      <w:r>
        <w:t xml:space="preserve">The fundamental rule of hardware security is simple: </w:t>
      </w:r>
      <w:r>
        <w:rPr>
          <w:i/>
        </w:rPr>
        <w:t>if an attacker has physical access to your device, it is no longer your device.</w:t>
      </w:r>
      <w:r>
        <w:t xml:space="preserve"> Logical controls, such as passwords, firewalls, and network access lists, assume that the physical chassis of the machine is secure. If an adversary can touch a computer, plug a device into it, or open its case, they can bypass almost every software-based defense.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Device tampering</w:t>
      </w:r>
    </w:p>
    <w:p>
      <w:pPr>
        <w:pStyle w:val="ListBullet"/>
      </w:pPr>
      <w:r>
        <w:t>USB Rubber Ducky</w:t>
      </w:r>
    </w:p>
    <w:p>
      <w:pPr>
        <w:pStyle w:val="ListBullet"/>
      </w:pPr>
      <w:r>
        <w:t>Hardware keylogger</w:t>
      </w:r>
    </w:p>
    <w:p>
      <w:pPr>
        <w:pStyle w:val="ListBullet"/>
      </w:pPr>
      <w:r>
        <w:t>Full Disk Encryption (FDE)</w:t>
      </w:r>
    </w:p>
    <w:p>
      <w:pPr>
        <w:pStyle w:val="ListBullet"/>
      </w:pPr>
      <w:r>
        <w:t>Trusted Platform Module (TPM)</w:t>
      </w:r>
    </w:p>
    <w:p>
      <w:pPr>
        <w:pStyle w:val="ListBullet"/>
      </w:pPr>
      <w:r>
        <w:t>Port blockers</w:t>
      </w:r>
    </w:p>
    <w:p>
      <w:pPr>
        <w:pStyle w:val="ListBullet"/>
      </w:pPr>
      <w:r>
        <w:t>Chassis intrusion detection</w:t>
      </w:r>
    </w:p>
    <w:p>
      <w:pPr>
        <w:pStyle w:val="ListBullet"/>
      </w:pPr>
      <w:r>
        <w:t>Tamper-evident seal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