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4.3.a, Device hardening</w:t>
      </w:r>
    </w:p>
    <w:p>
      <w:r>
        <w:t>Unit 4 · 4.3 Protecting Devices</w:t>
      </w:r>
    </w:p>
    <w:p>
      <w:r>
        <w:t>AP Learning Objective(s): 4.3.A | Skill: Mitigate Risk</w:t>
      </w:r>
    </w:p>
    <w:p>
      <w:pPr>
        <w:pStyle w:val="Heading2"/>
      </w:pPr>
      <w:r>
        <w:t>Before class</w:t>
      </w:r>
    </w:p>
    <w:p>
      <w:r>
        <w:t>Every device shipped from the factory arrives with a default configuration designed to maximize compatibility and ease of setup, not security. Default administrator passwords are identical across thousands of units. Unneeded services run because the manufacturer assumed the buyer might want them.</w:t>
      </w:r>
    </w:p>
    <w:p>
      <w:pPr>
        <w:pStyle w:val="Heading2"/>
      </w:pPr>
      <w:r>
        <w:t>Terms you'll see today</w:t>
      </w:r>
    </w:p>
    <w:p>
      <w:pPr>
        <w:pStyle w:val="ListBullet"/>
      </w:pPr>
      <w:r>
        <w:t>Device hardening</w:t>
      </w:r>
    </w:p>
    <w:p>
      <w:pPr>
        <w:pStyle w:val="ListBullet"/>
      </w:pPr>
      <w:r>
        <w:t>Attack surface</w:t>
      </w:r>
    </w:p>
    <w:p>
      <w:pPr>
        <w:pStyle w:val="ListBullet"/>
      </w:pPr>
      <w:r>
        <w:t>Default credentials</w:t>
      </w:r>
    </w:p>
    <w:p>
      <w:pPr>
        <w:pStyle w:val="ListBullet"/>
      </w:pPr>
      <w:r>
        <w:t>Principle of least privilege</w:t>
      </w:r>
    </w:p>
    <w:p>
      <w:pPr>
        <w:pStyle w:val="ListBullet"/>
      </w:pPr>
      <w:r>
        <w:t>Configuration baseline</w:t>
      </w:r>
    </w:p>
    <w:p>
      <w:pPr>
        <w:pStyle w:val="ListBullet"/>
      </w:pPr>
      <w:r>
        <w:t>Configuration drift</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