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4.3.b, Antivirus and endpoint protection</w:t>
      </w:r>
    </w:p>
    <w:p>
      <w:r>
        <w:t>Unit 4 · 4.3 Protecting Devices</w:t>
      </w:r>
    </w:p>
    <w:p>
      <w:r>
        <w:t>AP Learning Objective(s): 4.3.A, 4.3.B | Skill: Mitigate Risk</w:t>
      </w:r>
    </w:p>
    <w:p>
      <w:pPr>
        <w:pStyle w:val="Heading2"/>
      </w:pPr>
      <w:r>
        <w:t>Before class</w:t>
      </w:r>
    </w:p>
    <w:p>
      <w:r>
        <w:t>Even on a fully hardened device, users must interact with files, websites, and external media. This interaction introduces the risk of malware, malicious software designed to disrupt, damage, or gain unauthorized access to a computer system. To mitigate this risk, security teams deploy antivirus and endpoint protection systems.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Signature-based detection</w:t>
      </w:r>
    </w:p>
    <w:p>
      <w:pPr>
        <w:pStyle w:val="ListBullet"/>
      </w:pPr>
      <w:r>
        <w:t>Heuristic / Behavioral analysis</w:t>
      </w:r>
    </w:p>
    <w:p>
      <w:pPr>
        <w:pStyle w:val="ListBullet"/>
      </w:pPr>
      <w:r>
        <w:t>Zero-day threat</w:t>
      </w:r>
    </w:p>
    <w:p>
      <w:pPr>
        <w:pStyle w:val="ListBullet"/>
      </w:pPr>
      <w:r>
        <w:t>Host-based firewall</w:t>
      </w:r>
    </w:p>
    <w:p>
      <w:pPr>
        <w:pStyle w:val="ListBullet"/>
      </w:pPr>
      <w:r>
        <w:t>Endpoint Protection Platform (EPP)</w:t>
      </w:r>
    </w:p>
    <w:p>
      <w:pPr>
        <w:pStyle w:val="ListBullet"/>
      </w:pPr>
      <w:r>
        <w:t>False positive</w:t>
      </w:r>
    </w:p>
    <w:p>
      <w:pPr>
        <w:pStyle w:val="ListBullet"/>
      </w:pPr>
      <w:r>
        <w:t>Endpoint Detection and Response (EDR)</w:t>
      </w:r>
    </w:p>
    <w:p>
      <w:pPr>
        <w:pStyle w:val="ListBullet"/>
      </w:pPr>
      <w:r>
        <w:t>Living-off-the-land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