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5.2.a, Access control models (RBAC, DAC, MAC)</w:t>
      </w:r>
    </w:p>
    <w:p>
      <w:r>
        <w:t>Unit 5 · 5.2 Protecting Applications and Data: Access Controls</w:t>
      </w:r>
    </w:p>
    <w:p>
      <w:r>
        <w:t>AP Learning Objective(s): 5.2.A | Skill: Mitigate Risk</w:t>
      </w:r>
    </w:p>
    <w:p>
      <w:pPr>
        <w:pStyle w:val="Heading2"/>
      </w:pPr>
      <w:r>
        <w:t>Before class</w:t>
      </w:r>
    </w:p>
    <w:p>
      <w:r>
        <w:t>Every application stores data that should not be readable or modifiable by everyone. An organization's payroll file should be visible to HR managers, not to interns. A classified government document should only reach employees with the correct clearance.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Subject</w:t>
      </w:r>
    </w:p>
    <w:p>
      <w:pPr>
        <w:pStyle w:val="ListBullet"/>
      </w:pPr>
      <w:r>
        <w:t>Object</w:t>
      </w:r>
    </w:p>
    <w:p>
      <w:pPr>
        <w:pStyle w:val="ListBullet"/>
      </w:pPr>
      <w:r>
        <w:t>DAC (Discretionary Access Control)</w:t>
      </w:r>
    </w:p>
    <w:p>
      <w:pPr>
        <w:pStyle w:val="ListBullet"/>
      </w:pPr>
      <w:r>
        <w:t>MAC (Mandatory Access Control)</w:t>
      </w:r>
    </w:p>
    <w:p>
      <w:pPr>
        <w:pStyle w:val="ListBullet"/>
      </w:pPr>
      <w:r>
        <w:t>RBAC (Role-Based Access Control)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Role</w:t>
      </w:r>
    </w:p>
    <w:p>
      <w:pPr>
        <w:pStyle w:val="ListBullet"/>
      </w:pPr>
      <w:r>
        <w:t>Label / classification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