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5.3.a, Encryption vs. hashing</w:t>
      </w:r>
    </w:p>
    <w:p>
      <w:r>
        <w:t>Unit 5 · 5.3 Protecting Stored Data with Cryptography</w:t>
      </w:r>
    </w:p>
    <w:p>
      <w:r>
        <w:t>AP Learning Objective(s): 5.3.A | Skill: Mitigate Risk</w:t>
      </w:r>
    </w:p>
    <w:p>
      <w:pPr>
        <w:pStyle w:val="Heading2"/>
      </w:pPr>
      <w:r>
        <w:t>Before class</w:t>
      </w:r>
    </w:p>
    <w:p>
      <w:r>
        <w:t>When a system needs to protect stored data, engineers reach for two very different tools: encryption and hashing. On the surface both produce an unreadable-looking blob of bytes from readable input. Below the surface they have opposite goals, and choosing the wrong one is a common and costly mistake.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Encryption</w:t>
      </w:r>
    </w:p>
    <w:p>
      <w:pPr>
        <w:pStyle w:val="ListBullet"/>
      </w:pPr>
      <w:r>
        <w:t>Decryption</w:t>
      </w:r>
    </w:p>
    <w:p>
      <w:pPr>
        <w:pStyle w:val="ListBullet"/>
      </w:pPr>
      <w:r>
        <w:t>Hash function</w:t>
      </w:r>
    </w:p>
    <w:p>
      <w:pPr>
        <w:pStyle w:val="ListBullet"/>
      </w:pPr>
      <w:r>
        <w:t>Digest</w:t>
      </w:r>
    </w:p>
    <w:p>
      <w:pPr>
        <w:pStyle w:val="ListBullet"/>
      </w:pPr>
      <w:r>
        <w:t>Salt</w:t>
      </w:r>
    </w:p>
    <w:p>
      <w:pPr>
        <w:pStyle w:val="ListBullet"/>
      </w:pPr>
      <w:r>
        <w:t>Rainbow table</w:t>
      </w:r>
    </w:p>
    <w:p>
      <w:pPr>
        <w:pStyle w:val="ListBullet"/>
      </w:pPr>
      <w:r>
        <w:t>Avalanche effect</w:t>
      </w:r>
    </w:p>
    <w:p>
      <w:pPr>
        <w:pStyle w:val="ListBullet"/>
      </w:pPr>
      <w:r>
        <w:t>Collision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