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5.4.d, PKI and digital certificates</w:t>
      </w:r>
    </w:p>
    <w:p>
      <w:r>
        <w:t>Unit 5 · 5.4 Asymmetric Cryptography</w:t>
      </w:r>
    </w:p>
    <w:p>
      <w:r>
        <w:t>AP Learning Objective(s): 5.4.B, 5.4.C | Skill: Mitigate Risk</w:t>
      </w:r>
    </w:p>
    <w:p>
      <w:pPr>
        <w:pStyle w:val="Heading2"/>
      </w:pPr>
      <w:r>
        <w:t>Before class</w:t>
      </w:r>
    </w:p>
    <w:p>
      <w:r>
        <w:t>5.4.a ended with a bootstrap problem it deliberately left unsolved: asymmetric cryptography lets you hand your public key to anyone, but that only helps if the person receiving it can be sure the key really belongs to who it claims.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Digital certificate</w:t>
      </w:r>
    </w:p>
    <w:p>
      <w:pPr>
        <w:pStyle w:val="ListBullet"/>
      </w:pPr>
      <w:r>
        <w:t>Certificate Authority (CA)</w:t>
      </w:r>
    </w:p>
    <w:p>
      <w:pPr>
        <w:pStyle w:val="ListBullet"/>
      </w:pPr>
      <w:r>
        <w:t>Root CA</w:t>
      </w:r>
    </w:p>
    <w:p>
      <w:pPr>
        <w:pStyle w:val="ListBullet"/>
      </w:pPr>
      <w:r>
        <w:t>Intermediate CA</w:t>
      </w:r>
    </w:p>
    <w:p>
      <w:pPr>
        <w:pStyle w:val="ListBullet"/>
      </w:pPr>
      <w:r>
        <w:t>Chain of trust</w:t>
      </w:r>
    </w:p>
    <w:p>
      <w:pPr>
        <w:pStyle w:val="ListBullet"/>
      </w:pPr>
      <w:r>
        <w:t>Trust store</w:t>
      </w:r>
    </w:p>
    <w:p>
      <w:pPr>
        <w:pStyle w:val="ListBullet"/>
      </w:pPr>
      <w:r>
        <w:t>Certificate Revocation List (CRL)</w:t>
      </w:r>
    </w:p>
    <w:p>
      <w:pPr>
        <w:pStyle w:val="ListBullet"/>
      </w:pPr>
      <w:r>
        <w:t>OCSP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5.4.d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