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/>
      </w:pPr>
      <w:r>
        <w:rPr>
          <w:b/>
          <w:color w:val="9C1C2C"/>
          <w:sz w:val="18"/>
        </w:rPr>
        <w:t>UNIT 5 · TOPIC 5.4</w:t>
      </w:r>
    </w:p>
    <w:p>
      <w:pPr>
        <w:keepNext w:val="0"/>
        <w:spacing w:after="40"/>
      </w:pPr>
      <w:r>
        <w:rPr>
          <w:b/>
          <w:color w:val="1A1A1A"/>
          <w:sz w:val="36"/>
        </w:rPr>
        <w:t>Asymmetric Cryptography</w:t>
      </w:r>
    </w:p>
    <w:p>
      <w:pPr>
        <w:keepNext w:val="0"/>
        <w:spacing w:after="200"/>
      </w:pPr>
      <w:r>
        <w:rPr>
          <w:color w:val="3A3A3A"/>
          <w:sz w:val="23"/>
        </w:rPr>
        <w:t>Quiz, Answer Key</w:t>
      </w:r>
    </w:p>
    <w:p>
      <w:pPr>
        <w:keepNext w:val="0"/>
        <w:spacing w:after="200"/>
      </w:pPr>
      <w:r>
        <w:rPr>
          <w:i/>
          <w:color w:val="3A3A3A"/>
          <w:sz w:val="19"/>
        </w:rPr>
        <w:t>Teacher answer key, 18 questions, 1 point each. The correct answer is highlighted; the explanation and distractor notes follow.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1. A LightningGrid security engineer wants to send a confidential report to a colleague at</w:t>
        <w:br/>
        <w:t xml:space="preserve">      another plant using PGP. Which key should the engineer use to encrypt the</w:t>
        <w:br/>
        <w:t xml:space="preserve">      message?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The recipient's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sender's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recipient's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sender's own public key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In asymmetric encryption, a message intended for a specific recipient is encrypted</w:t>
        <w:br/>
        <w:t xml:space="preserve">      using that recipient's public key. Only the recipient's corresponding private key, never</w:t>
        <w:br/>
        <w:t xml:space="preserve">      shared with anyone, can decrypt it, ensuring confidentiality.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Students often conflate encryption with digital signing; private keys are used</w:t>
        <w:br/>
        <w:t xml:space="preserve">        to sign outgoing messages, not to encrypt messages for others.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Private keys are never shared. If the recipient's private key were used,</w:t>
        <w:br/>
        <w:t xml:space="preserve">        someone would have to transmit it, which defeats the entire security model.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Encrypting with the sender's own public key would mean only the sender could</w:t>
        <w:br/>
        <w:t xml:space="preserve">        decrypt, the recipient would have no way to read the message.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2. A LightningGrid engineer digitally signs a classified message before transmitting it.</w:t>
        <w:br/>
        <w:t xml:space="preserve">      Which key is used to create the digital signature?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recipient's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recipient's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sender's own public key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The sender's own private key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Digital signatures are created using the sender's private key. The recipient</w:t>
        <w:br/>
        <w:t xml:space="preserve">      verifies the signature using the sender's public key, confirming both authenticity (the</w:t>
        <w:br/>
        <w:t xml:space="preserve">      message came from the claimed sender) and non-repudiation (the sender cannot later deny</w:t>
        <w:br/>
        <w:t xml:space="preserve">      sending it).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The recipient's public key is used to encrypt messages for the recipient,</w:t>
        <w:br/>
        <w:t xml:space="preserve">        not to sign outgoing messages.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The recipient's private key is not accessible to the sender; using it would</w:t>
        <w:br/>
        <w:t xml:space="preserve">        require the recipient to share their private key, which violates key security.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Public keys are freely distributed and known to all parties; signing with</w:t>
        <w:br/>
        <w:t xml:space="preserve">        one's own public key would allow anyone to forge a signature since the key is</w:t>
        <w:br/>
        <w:t xml:space="preserve">        public.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3. A LightningGrid security team is selecting between 1024-bit and 3072-bit RSA keys for</w:t>
        <w:br/>
        <w:t xml:space="preserve">      protecting inter-plant communications. Which statement best describes the effect of choosing</w:t>
        <w:br/>
        <w:t xml:space="preserve">      the longer key?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A 3072-bit key is computationally more difficult to factor, providing</w:t>
        <w:br/>
        <w:t xml:space="preserve">        stronger security.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Both key lengths provide equivalent protection against modern factoring</w:t>
        <w:br/>
        <w:t xml:space="preserve">        attacks.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 3072-bit key encrypts bulk data faster than a 1024-bit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A 1024-bit key is preferred because asymmetric algorithms do not benefit</w:t>
        <w:br/>
        <w:t xml:space="preserve">        from longer key lengths.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RSA security depends on the hardness of factoring large semiprime numbers. Longer</w:t>
        <w:br/>
        <w:t xml:space="preserve">      keys increase the size of that number exponentially, making factoring vastly more difficult.</w:t>
        <w:br/>
        <w:t xml:space="preserve">      1024-bit RSA is now considered insufficient against modern factoring attacks; 3072-bit is a</w:t>
        <w:br/>
        <w:t xml:space="preserve">      current recommended minimum for long-term security.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1024-bit RSA has been deprecated by NIST precisely because it does not</w:t>
        <w:br/>
        <w:t xml:space="preserve">        provide equivalent security to longer key sizes against modern adversaries.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Longer asymmetric keys are generally slower for encryption operations, not</w:t>
        <w:br/>
        <w:t xml:space="preserve">        faster, this is the opposite of the actual trade-off.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Key length is directly tied to security strength for all asymmetric</w:t>
        <w:br/>
        <w:t xml:space="preserve">        algorithms; this statement is factually incorrect.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4. A LightningGrid colleague encrypts a sensitive report using PGP and sends it to a</w:t>
        <w:br/>
        <w:t xml:space="preserve">      security engineer. The colleague confirms the message was encrypted with the receiving</w:t>
        <w:br/>
        <w:t xml:space="preserve">      engineer's public key. Which key does the receiving engineer use to read the</w:t>
        <w:br/>
        <w:t xml:space="preserve">      message?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sender's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sender's private key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Her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Her own public key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Asymmetric encryption guarantees that only the intended recipient can decrypt a</w:t>
        <w:br/>
        <w:t xml:space="preserve">      message. Since the message was encrypted with the recipient's public key, only the</w:t>
        <w:br/>
        <w:t xml:space="preserve">      mathematically paired private key, held exclusively and privately by the recipient, can</w:t>
        <w:br/>
        <w:t xml:space="preserve">      decrypt it. No other key, including the sender's, can perform this operation.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The sender's public key is used to verify signatures from the sender, not</w:t>
        <w:br/>
        <w:t xml:space="preserve">        to decrypt messages encrypted for the recipient.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The sender's private key is inaccessible to the recipient by design and is</w:t>
        <w:br/>
        <w:t xml:space="preserve">        unrelated to decrypting a message encrypted with the recipient's public key.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The recipient's own public key was used to encrypt; using it again to</w:t>
        <w:br/>
        <w:t xml:space="preserve">        decrypt would be the same key in both directions, which is not how asymmetric systems</w:t>
        <w:br/>
        <w:t xml:space="preserve">        work.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5. LightningGrid receives a digital certificate from a third-party Certificate Authority</w:t>
        <w:br/>
        <w:t xml:space="preserve">      (CA) to authenticate its public key. A security engineer needs to verify that the</w:t>
        <w:br/>
        <w:t xml:space="preserve">      certificate is genuine and was not tampered with. Which key should the engineer use for</w:t>
        <w:br/>
        <w:t xml:space="preserve">      verification?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LightningGrid's own private key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The CA's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LightningGrid's own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CA's private key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CA signs the certificate using its own private key. To verify the certificate's</w:t>
        <w:br/>
        <w:t xml:space="preserve">      authenticity, the engineer uses the CA's public key, which is widely distributed as a</w:t>
        <w:br/>
        <w:t xml:space="preserve">      trusted root, to check the CA's signature on the certificate. This is how PKI establishes</w:t>
        <w:br/>
        <w:t xml:space="preserve">      a chain of trust.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LightningGrid's private key is used for operations specific to</w:t>
        <w:br/>
        <w:t xml:space="preserve">        LightningGrid (e.g., signing its own messages), not for verifying a CA's</w:t>
        <w:br/>
        <w:t xml:space="preserve">        signature.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LightningGrid's public key is what the certificate is attesting to, it</w:t>
        <w:br/>
        <w:t xml:space="preserve">        cannot be used to verify the certificate that contains it.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The CA's private key is never shared; it is used by the CA internally to</w:t>
        <w:br/>
        <w:t xml:space="preserve">        sign certificates and must not be accessible to certificate holders or relying</w:t>
        <w:br/>
        <w:t xml:space="preserve">        parties.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6. NIST SP 800-131A deprecates 1024-bit RSA keys for federal use due to insufficient</w:t>
        <w:br/>
        <w:t xml:space="preserve">      security strength. A LightningGrid engineer must select a replacement key length for a</w:t>
        <w:br/>
        <w:t xml:space="preserve">      system that must remain secure through 2030. Which minimum RSA key length meets current</w:t>
        <w:br/>
        <w:t xml:space="preserve">      NIST requirements for acceptable security strength over that period?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512-bit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1024-bit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2048-bit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1536-bit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NIST SP 800-131A specifies that 2048-bit RSA keys provide 112-bit security</w:t>
        <w:br/>
        <w:t xml:space="preserve">      strength, which is acceptable through at least 2030. 1024-bit RSA provides only 80-bit</w:t>
        <w:br/>
        <w:t xml:space="preserve">      security strength and is disallowed for new applications. 512-bit is severely broken.</w:t>
        <w:br/>
        <w:t xml:space="preserve">      1536-bit is not a recognized transitional standard.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512-bit RSA has been practically broken for decades and provides no</w:t>
        <w:br/>
        <w:t xml:space="preserve">        meaningful security against modern adversaries.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1024-bit RSA is explicitly deprecated by NIST SP 800-131A and must not be</w:t>
        <w:br/>
        <w:t xml:space="preserve">        used for new cryptographic operations.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1536-bit is not a recognized standard recommendation; NIST guidance skips</w:t>
        <w:br/>
        <w:t xml:space="preserve">        from 1024-bit (deprecated) directly to 2048-bit (acceptable) in its transition</w:t>
        <w:br/>
        <w:t xml:space="preserve">        guidance.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7. LightningGrid's security architect proposes a layered communication architecture for</w:t>
        <w:br/>
        <w:t xml:space="preserve">      inter-plant data transfer: asymmetric encryption handles the initial key exchange, and a</w:t>
        <w:br/>
        <w:t xml:space="preserve">      symmetric session key handles bulk data encryption. Which statement best evaluates this</w:t>
        <w:br/>
        <w:t xml:space="preserve">      design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design is flawed; asymmetric encryption is faster and should handle</w:t>
        <w:br/>
        <w:t xml:space="preserve">        all data transfer directly.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The design is sound; it uses asymmetric encryption's key-distribution</w:t>
        <w:br/>
        <w:t xml:space="preserve">        guarantees for the handshake while delegating bulk encryption to the computationally</w:t>
        <w:br/>
        <w:t xml:space="preserve">        efficient symmetric algorithm.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The design fails because a symmetric key exchanged over an asymmetric</w:t>
        <w:br/>
        <w:t xml:space="preserve">        channel cannot be trusted.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design is unnecessary; modern symmetric ciphers alone can securely</w:t>
        <w:br/>
        <w:t xml:space="preserve">        negotiate keys without asymmetric infrastructure.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Hybrid cryptosystems, the basis of TLS, PGP, and most real-world secure</w:t>
        <w:br/>
        <w:t xml:space="preserve">      communication protocols, use asymmetric encryption to securely establish a symmetric</w:t>
        <w:br/>
        <w:t xml:space="preserve">      session key, then use that symmetric key for bulk data transfer. Asymmetric encryption is</w:t>
        <w:br/>
        <w:t xml:space="preserve">      computationally expensive for large payloads but mathematically ideal for authenticated key</w:t>
        <w:br/>
        <w:t xml:space="preserve">      exchange; symmetric encryption is efficient for bulk data but requires a secure key</w:t>
        <w:br/>
        <w:t xml:space="preserve">      distribution mechanism, which asymmetric encryption provides.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Asymmetric encryption is substantially slower than symmetric encryption for</w:t>
        <w:br/>
        <w:t xml:space="preserve">        bulk data, RSA operations on large plaintexts are computationally prohibitive in</w:t>
        <w:br/>
        <w:t xml:space="preserve">        practice.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Symmetric keys exchanged via asymmetric encryption inherit the security</w:t>
        <w:br/>
        <w:t xml:space="preserve">        guarantees of the asymmetric channel. This is precisely the trusted path; the claim</w:t>
        <w:br/>
        <w:t xml:space="preserve">        here is incorrect.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Symmetric ciphers such as AES have no built-in mechanism for key agreement</w:t>
        <w:br/>
        <w:t xml:space="preserve">        between parties who have never communicated; asymmetric cryptography solves this</w:t>
        <w:br/>
        <w:t xml:space="preserve">        bootstrapping problem.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8. A LightningGrid engineer must evaluate RSA key length recommendations for a PKI</w:t>
        <w:br/>
        <w:t xml:space="preserve">      deployment protecting critical infrastructure data intended to remain confidential for 20</w:t>
        <w:br/>
        <w:t xml:space="preserve">      years. The engineer is aware that advances in quantum computing may threaten RSA within this</w:t>
        <w:br/>
        <w:t xml:space="preserve">      timeframe. Which analysis best supports the key selection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Select 2048-bit RSA; it is the current NIST minimum and no additional</w:t>
        <w:br/>
        <w:t xml:space="preserve">        analysis is required.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Select 4096-bit RSA; longer classical keys provide indefinite</w:t>
        <w:br/>
        <w:t xml:space="preserve">        future-proofing regardless of quantum computing advances.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Abandon asymmetric cryptography entirely and use only symmetric</w:t>
        <w:br/>
        <w:t xml:space="preserve">        encryption.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Evaluate both current RSA key length standards and NIST post-quantum</w:t>
        <w:br/>
        <w:t xml:space="preserve">        cryptography candidates, since classical key length alone does not protect against</w:t>
        <w:br/>
        <w:t xml:space="preserve">        Shor's algorithm on a sufficiently powerful quantum computer.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RSA security rests on the computational hardness of integer factorization for</w:t>
        <w:br/>
        <w:t xml:space="preserve">      classical computers. Shor's algorithm, running on a cryptographically relevant quantum</w:t>
        <w:br/>
        <w:t xml:space="preserve">      computer, solves this problem in polynomial time regardless of classical key length.</w:t>
        <w:br/>
        <w:t xml:space="preserve">      NIST's Post-Quantum Cryptography (PQC) standardization process addresses this threat with</w:t>
        <w:br/>
        <w:t xml:space="preserve">      algorithms whose hardness assumptions survive quantum attack. A 20-year operational window</w:t>
        <w:br/>
        <w:t xml:space="preserve">      requires evaluating PQC candidates alongside, or instead of, classical RSA</w:t>
        <w:br/>
        <w:t xml:space="preserve">      options.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2048-bit RSA meets current NIST standards for classical threat models, but</w:t>
        <w:br/>
        <w:t xml:space="preserve">        does not address the quantum threat relevant to a 20-year deployment</w:t>
        <w:br/>
        <w:t xml:space="preserve">        horizon.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Shor's algorithm breaks RSA in polynomial time for any classical key</w:t>
        <w:br/>
        <w:t xml:space="preserve">        length; increasing key size does not defeat a quantum adversary, only delays classical</w:t>
        <w:br/>
        <w:t xml:space="preserve">        attacks.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Symmetric encryption with sufficient key length (e.g., AES-256) is</w:t>
        <w:br/>
        <w:t xml:space="preserve">        considered quantum-resistant under Grover's algorithm, but abandoning asymmetric</w:t>
        <w:br/>
        <w:t xml:space="preserve">        cryptography entirely eliminates key exchange, digital signatures, and certificate</w:t>
        <w:br/>
        <w:t xml:space="preserve">        infrastructure, not a practical solution.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9. LightningGrid's PKI administrator discovers that the Certificate Authority (CA) that</w:t>
        <w:br/>
        <w:t xml:space="preserve">      issued all company certificates has been compromised. An attacker may have used the CA's</w:t>
        <w:br/>
        <w:t xml:space="preserve">      private key to issue fraudulent certificates. Which combination of mitigations best</w:t>
        <w:br/>
        <w:t xml:space="preserve">      addresses this situation?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Revoke all certificates issued by the compromised CA via CRL and OCSP,</w:t>
        <w:br/>
        <w:t xml:space="preserve">        remove the compromised CA from all trust stores, migrate to a new CA, and re-issue</w:t>
        <w:br/>
        <w:t xml:space="preserve">        certificates only after re-verifying identities.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Generate new RSA key pairs for all users and no further action; new keys</w:t>
        <w:br/>
        <w:t xml:space="preserve">        are unaffected by the CA compromise.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Extend the validity period of existing certificates to give the CA time to</w:t>
        <w:br/>
        <w:t xml:space="preserve">        recover without disrupting operations.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Distribute the compromised CA's public key to all users so they can</w:t>
        <w:br/>
        <w:t xml:space="preserve">        individually identify fraudulent certificates.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CA compromise requires: (1) publishing revocations for all certificates in the</w:t>
        <w:br/>
        <w:t xml:space="preserve">      compromised CA's chain via Certificate Revocation List (CRL) and Online Certificate Status</w:t>
        <w:br/>
        <w:t xml:space="preserve">      Protocol (OCSP), so relying parties stop trusting them; (2) removing the compromised CA's</w:t>
        <w:br/>
        <w:t xml:space="preserve">      root certificate from all trust stores; (3) migrating to a new, uncompromised CA; and (4)</w:t>
        <w:br/>
        <w:t xml:space="preserve">      re-issuing certificates only after identity re-verification to prevent the attacker's</w:t>
        <w:br/>
        <w:t xml:space="preserve">      fraudulent certificates from being re-legitimized. Generating only new user key pairs</w:t>
        <w:br/>
        <w:t xml:space="preserve">      ignores fraudulent certificates already in circulation signed by the compromised</w:t>
        <w:br/>
        <w:t xml:space="preserve">      CA.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New user key pairs address future key exposure but do not revoke fraudulent</w:t>
        <w:br/>
        <w:t xml:space="preserve">        certificates the attacker may have already issued using the compromised CA</w:t>
        <w:br/>
        <w:t xml:space="preserve">        key.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Extending validity worsens the exposure window; compromised CA certificates</w:t>
        <w:br/>
        <w:t xml:space="preserve">        must be revoked immediately, not kept alive longer.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The compromised CA's public key is what users would use to verify the</w:t>
        <w:br/>
        <w:t xml:space="preserve">        attacker's fraudulent certificates as valid, distributing it further increases exposure</w:t>
        <w:br/>
        <w:t xml:space="preserve">        rather than reducing it.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10. A LightningGrid security engineer is setting up PGP for the first time in order to</w:t>
        <w:br/>
        <w:t xml:space="preserve">      exchange encrypted messages with a colleague. What is the correct first step?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Send a plaintext test message to the colleague to confirm connectivity.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B. </w:t>
      </w:r>
      <w:r>
        <w:rPr>
          <w:b/>
          <w:color w:val="9C1C2C"/>
          <w:sz w:val="20"/>
        </w:rPr>
        <w:t>Generate an asymmetric key pair.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Request the colleague's private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Download and decrypt the colleague's encrypted message.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B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Asymmetric encryption requires each party to first generate their own key pair</w:t>
        <w:br/>
        <w:t xml:space="preserve">      consisting of a public key and a private key. The public key is then shared openly, while</w:t>
        <w:br/>
        <w:t xml:space="preserve">      the private key is never transmitted. No encryption or signing operations are possible</w:t>
        <w:br/>
        <w:t xml:space="preserve">      until each party has their own key pair.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Sending a plaintext message before establishing encrypted communication</w:t>
        <w:br/>
        <w:t xml:space="preserve">        defeats the purpose of setting up PGP and exposes the channel before it is</w:t>
        <w:br/>
        <w:t xml:space="preserve">        secured.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Private keys must never be shared with anyone, including communication</w:t>
        <w:br/>
        <w:t xml:space="preserve">        partners. Requesting a colleague's private key would compromise the entire asymmetric</w:t>
        <w:br/>
        <w:t xml:space="preserve">        security model.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No encrypted message from the colleague can exist yet, since neither party</w:t>
        <w:br/>
        <w:t xml:space="preserve">        has exchanged public keys. This step comes much later in the process.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11. After generating her PGP key pair, a LightningGrid engineer wants her colleague at</w:t>
        <w:br/>
        <w:t xml:space="preserve">      another plant to be able to send her encrypted messages. What should she do next?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Send her private key to her colleague so he can encrypt messages for</w:t>
        <w:br/>
        <w:t xml:space="preserve">        her.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a test message using her own public key and send it to</w:t>
        <w:br/>
        <w:t xml:space="preserve">        herself.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Ask her colleague to generate a key pair on her behalf.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Send her public key to her colleague.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Public keys are designed to be shared freely and widely. By sharing her public</w:t>
        <w:br/>
        <w:t xml:space="preserve">      key with her colleague, the engineer allows him to encrypt messages that only she can</w:t>
        <w:br/>
        <w:t xml:space="preserve">      decrypt using her private key. This is the fundamental mechanism of asymmetric key</w:t>
        <w:br/>
        <w:t xml:space="preserve">      exchange.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The private key must never be shared with anyone. Sending it to a colleague</w:t>
        <w:br/>
        <w:t xml:space="preserve">        gives them the ability to decrypt all messages intended for her and to impersonate her</w:t>
        <w:br/>
        <w:t xml:space="preserve">        in signing operations.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Self-encrypting a test message does not establish a secure channel with the</w:t>
        <w:br/>
        <w:t xml:space="preserve">        colleague and does not give him the means to send her encrypted messages.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Key pairs must be generated by the individual who will use them, so that</w:t>
        <w:br/>
        <w:t xml:space="preserve">        the private key is never transmitted or held by a third party.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12. A LightningGrid engineer receives a PGP-encrypted message from her colleague. Which key</w:t>
        <w:br/>
        <w:t xml:space="preserve">      does she use to decrypt and read the message?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Her own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The colleague's private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Her own public key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colleague's public key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PGP encrypts an outgoing message using the recipient's public key. The only key</w:t>
        <w:br/>
        <w:t xml:space="preserve">      capable of decrypting it is the recipient's own private key, the mathematically paired</w:t>
        <w:br/>
        <w:t xml:space="preserve">      counterpart that only the recipient holds. No other key, regardless of who possesses it,</w:t>
        <w:br/>
        <w:t xml:space="preserve">      can perform this decryption.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The colleague's private key is inaccessible to the engineer and is used by</w:t>
        <w:br/>
        <w:t xml:space="preserve">        the colleague for their own operations, not for decrypting messages directed to the</w:t>
        <w:br/>
        <w:t xml:space="preserve">        engineer.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The engineer's own public key was used by the colleague to encrypt the</w:t>
        <w:br/>
        <w:t xml:space="preserve">        message; using it again to decrypt would be the same direction, which asymmetric</w:t>
        <w:br/>
        <w:t xml:space="preserve">        algorithms do not support.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The colleague's public key is used to verify the colleague's digital</w:t>
        <w:br/>
        <w:t xml:space="preserve">        signatures, not to decrypt messages sent to the engineer.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13. A LightningGrid engineer needs to send a classified document to a colleague. The</w:t>
        <w:br/>
        <w:t xml:space="preserve">      document must satisfy both confidentiality (only the colleague can read it) and authenticity</w:t>
        <w:br/>
        <w:t xml:space="preserve">      (the colleague can confirm it came from the engineer). Using PGP, which sequence of</w:t>
        <w:br/>
        <w:t xml:space="preserve">      operations achieves both requirements?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A. </w:t>
      </w:r>
      <w:r>
        <w:rPr>
          <w:b/>
          <w:color w:val="9C1C2C"/>
          <w:sz w:val="20"/>
        </w:rPr>
        <w:t>Sign the document with the sender's private key, then encrypt the signed</w:t>
        <w:br/>
        <w:t xml:space="preserve">        document with the recipient's public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Encrypt the document with the sender's private key, then sign it with the</w:t>
        <w:br/>
        <w:t xml:space="preserve">        recipient's public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Encrypt the document with the sender's public key, then sign it with the</w:t>
        <w:br/>
        <w:t xml:space="preserve">        recipient's private key.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Sign the document with the recipient's public key, then encrypt it with</w:t>
        <w:br/>
        <w:t xml:space="preserve">        the sender's private key.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A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Achieving both confidentiality and authenticity simultaneously requires two</w:t>
        <w:br/>
        <w:t xml:space="preserve">      operations in a specific order: (1) sign with the sender's private key, this proves</w:t>
        <w:br/>
        <w:t xml:space="preserve">      authorship, since only the sender holds that key; and (2) encrypt the signed document with</w:t>
        <w:br/>
        <w:t xml:space="preserve">      the recipient's public key, this ensures only the recipient can decrypt and read it. This</w:t>
        <w:br/>
        <w:t xml:space="preserve">      is the canonical PGP send sequence and the basis of authenticated encrypted</w:t>
        <w:br/>
        <w:t xml:space="preserve">      messaging.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B</w:t>
      </w:r>
      <w:r>
        <w:rPr>
          <w:i/>
          <w:color w:val="3A3A3A"/>
          <w:sz w:val="17"/>
        </w:rPr>
        <w:t>, Encrypting with the sender's private key would allow anyone with the</w:t>
        <w:br/>
        <w:t xml:space="preserve">        sender's public key (which is public) to decrypt the document, no confidentiality.</w:t>
        <w:br/>
        <w:t xml:space="preserve">        Signing with the recipient's public key would allow anyone to forge that signature, no authenticity.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The sender's public key is not used for encryption to the recipient;</w:t>
        <w:br/>
        <w:t xml:space="preserve">        encrypting with it would allow only the sender to decrypt. The recipient's private key</w:t>
        <w:br/>
        <w:t xml:space="preserve">        cannot be accessed by the sender.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Public keys cannot be used to create valid signatures in standard</w:t>
        <w:br/>
        <w:t xml:space="preserve">        asymmetric schemes; signing requires a private key. This option reverses the roles of</w:t>
        <w:br/>
        <w:t xml:space="preserve">        both key types.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14. A LightningGrid engineer's laptop, which stores her PGP private key, is stolen. She</w:t>
        <w:br/>
        <w:t xml:space="preserve">      has not yet shared a revocation certificate with anyone. What is the most appropriate</w:t>
        <w:br/>
        <w:t xml:space="preserve">      immediate mitigation?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Generate a new key pair and silently replace her public key on the key</w:t>
        <w:br/>
        <w:t xml:space="preserve">        server without notifying colleagues.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Continue using the old key pair until all in-flight encrypted messages are</w:t>
        <w:br/>
        <w:t xml:space="preserve">        recovered and read.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Ask all colleagues to re-encrypt past messages they sent to her using her</w:t>
        <w:br/>
        <w:t xml:space="preserve">        new key.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Publish a revocation certificate for the compromised key to the key server,</w:t>
        <w:br/>
        <w:t xml:space="preserve">        notify all correspondents, and generate a new key pair with a new public key to</w:t>
        <w:br/>
        <w:t xml:space="preserve">        distribute.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compromised private key must be immediately revoked by publishing a revocation</w:t>
        <w:br/>
        <w:t xml:space="preserve">      certificate to key servers, signalling to all parties that they should stop encrypting to</w:t>
        <w:br/>
        <w:t xml:space="preserve">      that key. All correspondents must be explicitly notified since they may not routinely check</w:t>
        <w:br/>
        <w:t xml:space="preserve">      revocation status. A new key pair is then generated and the new public key redistributed</w:t>
        <w:br/>
        <w:t xml:space="preserve">      through a trusted channel. Silent replacement without revocation leaves the old key</w:t>
        <w:br/>
        <w:t xml:space="preserve">      trusted by correspondents, enabling the attacker to decrypt intercepted future</w:t>
        <w:br/>
        <w:t xml:space="preserve">      messages.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Silent replacement without revoking the old key leaves correspondents</w:t>
        <w:br/>
        <w:t xml:space="preserve">        continuing to trust and encrypt to a compromised key, as they have no way to know it</w:t>
        <w:br/>
        <w:t xml:space="preserve">        was replaced.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Continuing to use a compromised key pair allows the attacker to decrypt any</w:t>
        <w:br/>
        <w:t xml:space="preserve">        message encrypted to the stolen key and to forge the engineer's signature, neither is</w:t>
        <w:br/>
        <w:t xml:space="preserve">        acceptable.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Messages already encrypted and sent cannot be retroactively re-encrypted;</w:t>
        <w:br/>
        <w:t xml:space="preserve">        the plaintext is not available to re-encrypt. Past confidentiality is permanently</w:t>
        <w:br/>
        <w:t xml:space="preserve">        lost for messages encrypted to the compromised key.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15. LightningGrid is evaluating an AI tool that automates PGP key pair generation and</w:t>
        <w:br/>
        <w:t xml:space="preserve">      distributes public keys to all plants automatically. Which consideration is most critical</w:t>
        <w:br/>
        <w:t xml:space="preserve">      when determining whether this tool is safe to deploy?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Whether the AI tool can generate key pairs faster than engineers doing so</w:t>
        <w:br/>
        <w:t xml:space="preserve">        manually.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Whether the AI tool supports shorter key lengths to reduce processing</w:t>
        <w:br/>
        <w:t xml:space="preserve">        overhead on older plant hardware.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Whether the AI tool has an intuitive interface that non-technical employees</w:t>
        <w:br/>
        <w:t xml:space="preserve">        can use without training.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Whether the AI tool uses a cryptographically secure pseudorandom number</w:t>
        <w:br/>
        <w:t xml:space="preserve">        generator (CSPRNG) for key generation and does not transmit or log private key</w:t>
        <w:br/>
        <w:t xml:space="preserve">        material at any point.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The security of an asymmetric key pair depends entirely on two properties: the</w:t>
        <w:br/>
        <w:t xml:space="preserve">      randomness of the key generation process, and the secrecy of the private key. A tool that</w:t>
        <w:br/>
        <w:t xml:space="preserve">      uses a weak or predictable random source produces guessable keys; a tool that transmits or</w:t>
        <w:br/>
        <w:t xml:space="preserve">      logs private keys creates a secondary attack surface that negates all cryptographic</w:t>
        <w:br/>
        <w:t xml:space="preserve">      protections. These properties must be verified by examining the tool's documentation or</w:t>
        <w:br/>
        <w:t xml:space="preserve">      source code before deployment, regardless of convenience or speed</w:t>
        <w:br/>
        <w:t xml:space="preserve">      advantages.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Generation speed is an operational concern, not a security concern.</w:t>
        <w:br/>
        <w:t xml:space="preserve">        Cryptographic correctness must be established before operational efficiency is</w:t>
        <w:br/>
        <w:t xml:space="preserve">        considered.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Recommending shorter key lengths would reduce security below NIST minimums.</w:t>
        <w:br/>
        <w:t xml:space="preserve">        This is a regression in security posture, not an acceptable performance</w:t>
        <w:br/>
        <w:t xml:space="preserve">        trade-off.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Usability is a secondary concern. A tool that is easy to use but</w:t>
        <w:br/>
        <w:t xml:space="preserve">        mishandles private keys is more dangerous than a complex tool that handles them</w:t>
        <w:br/>
        <w:t xml:space="preserve">        correctly.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16. LightningGrid is deploying PGP across 200 plants. The security team must choose between</w:t>
        <w:br/>
        <w:t xml:space="preserve">      a centralized key generation model, where IT generates all key pairs and distributes them, and a decentralized model, where each engineer generates their own key pair locally.</w:t>
        <w:br/>
        <w:t xml:space="preserve">      Which analysis best informs this architectural decision?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Centralized generation is always superior because it guarantees uniform key</w:t>
        <w:br/>
        <w:t xml:space="preserve">        parameters and simplifies distribution logistics.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Decentralized generation is inherently insecure because engineers without</w:t>
        <w:br/>
        <w:t xml:space="preserve">        cryptographic expertise will generate weak key pairs.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C. </w:t>
      </w:r>
      <w:r>
        <w:rPr>
          <w:b/>
          <w:color w:val="9C1C2C"/>
          <w:sz w:val="20"/>
        </w:rPr>
        <w:t>Decentralized generation eliminates the risk of a central administrator</w:t>
        <w:br/>
        <w:t xml:space="preserve">        becoming a single point of compromise for all private keys; the trade-off is increased</w:t>
        <w:br/>
        <w:t xml:space="preserve">        operational complexity in verifying that each engineer generated conformant key</w:t>
        <w:br/>
        <w:t xml:space="preserve">        parameters.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D. </w:t>
      </w:r>
      <w:r>
        <w:rPr>
          <w:color w:val="3A3A3A"/>
          <w:sz w:val="20"/>
        </w:rPr>
        <w:t>The choice between centralized and decentralized generation has no security</w:t>
        <w:br/>
        <w:t xml:space="preserve">        implications; only the key length matters.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C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A foundational principle of public-key cryptography is that private keys should</w:t>
        <w:br/>
        <w:t xml:space="preserve">      be generated by and remain exclusively with their owner, and never transmitted. In a</w:t>
        <w:br/>
        <w:t xml:space="preserve">      centralized model, the IT administrator holds all private keys at generation time, a</w:t>
        <w:br/>
        <w:t xml:space="preserve">      single point of compromise affecting all 200 plants simultaneously. Decentralized</w:t>
        <w:br/>
        <w:t xml:space="preserve">      generation ensures private keys never leave the owner's device, preserving this principle.</w:t>
        <w:br/>
        <w:t xml:space="preserve">      The operational cost is a need for verified key generation tooling and parameter validation</w:t>
        <w:br/>
        <w:t xml:space="preserve">      processes, which is manageable. This tension between administrative convenience and</w:t>
        <w:br/>
        <w:t xml:space="preserve">      cryptographic principle is the same trade-off that distinguishes PGP's web-of-trust from</w:t>
        <w:br/>
        <w:t xml:space="preserve">      hierarchical PKI.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Centralized generation's convenience comes with a catastrophic security</w:t>
        <w:br/>
        <w:t xml:space="preserve">        trade-off: the central administrator temporarily possesses every private key, creating</w:t>
        <w:br/>
        <w:t xml:space="preserve">        the single point of compromise that asymmetric cryptography is designed to</w:t>
        <w:br/>
        <w:t xml:space="preserve">        avoid.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Key generation tooling enforces parameter conformance regardless of the</w:t>
        <w:br/>
        <w:t xml:space="preserve">        user's cryptographic expertise. The risk of weak parameters is mitigated by tooling,</w:t>
        <w:br/>
        <w:t xml:space="preserve">        not by centralization, which introduces a more severe risk.</w:t>
      </w:r>
      <w:r>
        <w:rPr>
          <w:b/>
          <w:i/>
          <w:color w:val="3A3A3A"/>
          <w:sz w:val="17"/>
        </w:rPr>
        <w:t xml:space="preserve">  D</w:t>
      </w:r>
      <w:r>
        <w:rPr>
          <w:i/>
          <w:color w:val="3A3A3A"/>
          <w:sz w:val="17"/>
        </w:rPr>
        <w:t>, Key generation architecture directly determines whether private keys are</w:t>
        <w:br/>
        <w:t xml:space="preserve">        ever exposed to a third party. This is a more consequential security decision than key</w:t>
        <w:br/>
        <w:t xml:space="preserve">        length selection.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17. LightningGrid's CISO mandates that all cryptographic mitigations be logged for</w:t>
        <w:br/>
        <w:t xml:space="preserve">      compliance with NERC CIP standards. A security engineer proposes the following logging</w:t>
        <w:br/>
        <w:t xml:space="preserve">      scheme: (1) key generation events, key ID, algorithm, timestamp; (2) encryption and</w:t>
        <w:br/>
        <w:t xml:space="preserve">      decryption events, message ID, key ID used, timestamp; (3) private key material, for</w:t>
        <w:br/>
        <w:t xml:space="preserve">      audit purposes. Which evaluation of this proposal is most accurate?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The proposal is complete and should be implemented as described.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Item (1) is unnecessary overhead and should be removed; items (2) and (3)</w:t>
        <w:br/>
        <w:t xml:space="preserve">        are appropriate for compliance.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Logging decryption events in item (2) constitutes an unauthorized</w:t>
        <w:br/>
        <w:t xml:space="preserve">        interception of communications and should be removed to protect user privacy.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Logging private key material in item (3) fundamentally violates the</w:t>
        <w:br/>
        <w:t xml:space="preserve">        security model of asymmetric cryptography; only operational metadata, key IDs,</w:t>
        <w:br/>
        <w:t xml:space="preserve">        algorithm identifiers, timestamps, and operation types, should be logged.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Logging private key material creates a secondary, persistent attack surface: any</w:t>
        <w:br/>
        <w:t xml:space="preserve">      party who gains access to the logs gains every private key ever generated, negating the</w:t>
        <w:br/>
        <w:t xml:space="preserve">      mathematical protections of asymmetric cryptography entirely. NERC CIP compliance and</w:t>
        <w:br/>
        <w:t xml:space="preserve">      general cryptographic audit practice require logging operational metadata, key</w:t>
        <w:br/>
        <w:t xml:space="preserve">      identifiers (not values), timestamps, and operation types, to provide accountability</w:t>
        <w:br/>
        <w:t xml:space="preserve">      without compromising key secrecy. Key generation events (item 1) are valuable audit data</w:t>
        <w:br/>
        <w:t xml:space="preserve">      for detecting unauthorized key creation. Decryption event logs (item 2, minus key material)</w:t>
        <w:br/>
        <w:t xml:space="preserve">      are legitimate for access auditing. Only item (3) is categorically incorrect.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Item (3) as written, logging private key material, is a critical security</w:t>
        <w:br/>
        <w:t xml:space="preserve">        failure, not a compliant audit practice.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Key generation event logs are valuable for detecting unauthorized key</w:t>
        <w:br/>
        <w:t xml:space="preserve">        issuance and are required audit evidence in many compliance frameworks. They should not</w:t>
        <w:br/>
        <w:t xml:space="preserve">        be removed.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Logging that a decryption operation occurred, by whom, and using which key</w:t>
        <w:br/>
        <w:t xml:space="preserve">        ID (without logging message contents or key material) is standard audit practice and</w:t>
        <w:br/>
        <w:t xml:space="preserve">        does not constitute interception.</w:t>
      </w:r>
    </w:p>
    <w:p>
      <w:pPr>
        <w:keepNext/>
        <w:spacing w:before="160" w:after="60"/>
      </w:pPr>
      <w:r>
        <w:rPr>
          <w:b/>
          <w:color w:val="1A1A1A"/>
          <w:sz w:val="21"/>
        </w:rPr>
        <w:t>18. LightningGrid is piloting an AI-assisted key management system that automatically</w:t>
        <w:br/>
        <w:t xml:space="preserve">      detects anomalous private key usage, such as login from an unexpected geographic location, and triggers immediate key revocation. A senior engineer raises a concern that false</w:t>
        <w:br/>
        <w:t xml:space="preserve">      positives could revoke the keys of engineers legitimately traveling between plants. Which</w:t>
        <w:br/>
        <w:t xml:space="preserve">      response best balances security effectiveness with operational continuity?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A. </w:t>
      </w:r>
      <w:r>
        <w:rPr>
          <w:color w:val="3A3A3A"/>
          <w:sz w:val="20"/>
        </w:rPr>
        <w:t>Disable the AI system entirely to eliminate false positives and rely on</w:t>
        <w:br/>
        <w:t xml:space="preserve">        manual revocation reporting.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B. </w:t>
      </w:r>
      <w:r>
        <w:rPr>
          <w:color w:val="3A3A3A"/>
          <w:sz w:val="20"/>
        </w:rPr>
        <w:t>Restrict all private key usage to a fixed geographic IP range per engineer</w:t>
        <w:br/>
        <w:t xml:space="preserve">        to eliminate the anomaly detection problem entirely.</w:t>
      </w:r>
    </w:p>
    <w:p>
      <w:pPr>
        <w:keepNext w:val="0"/>
        <w:spacing w:after="40"/>
        <w:ind w:left="403"/>
      </w:pPr>
      <w:r>
        <w:rPr>
          <w:b w:val="0"/>
          <w:color w:val="3A3A3A"/>
          <w:sz w:val="20"/>
        </w:rPr>
        <w:t xml:space="preserve">○ C. </w:t>
      </w:r>
      <w:r>
        <w:rPr>
          <w:color w:val="3A3A3A"/>
          <w:sz w:val="20"/>
        </w:rPr>
        <w:t>Accept all AI-triggered revocations without human review, since the cost</w:t>
        <w:br/>
        <w:t xml:space="preserve">        of a missed true positive exceeds the cost of false positives.</w:t>
      </w:r>
    </w:p>
    <w:p>
      <w:pPr>
        <w:keepNext w:val="0"/>
        <w:spacing w:after="40"/>
        <w:ind w:left="403"/>
      </w:pPr>
      <w:r>
        <w:rPr>
          <w:b/>
          <w:color w:val="9C1C2C"/>
          <w:sz w:val="20"/>
        </w:rPr>
        <w:t xml:space="preserve">● D. </w:t>
      </w:r>
      <w:r>
        <w:rPr>
          <w:b/>
          <w:color w:val="9C1C2C"/>
          <w:sz w:val="20"/>
        </w:rPr>
        <w:t>Configure the AI system to require human confirmation before executing</w:t>
        <w:br/>
        <w:t xml:space="preserve">        revocation, maintain rapid re-issuance procedures for false positives, and log all</w:t>
        <w:br/>
        <w:t xml:space="preserve">        revocation decisions, AI-triggered and human-confirmed, for post-incident review and</w:t>
        <w:br/>
        <w:t xml:space="preserve">        model refinement.</w:t>
      </w:r>
    </w:p>
    <w:p>
      <w:pPr>
        <w:keepNext w:val="0"/>
        <w:spacing w:after="80"/>
        <w:ind w:left="403"/>
      </w:pPr>
      <w:r>
        <w:rPr>
          <w:b/>
          <w:color w:val="3A3A3A"/>
          <w:sz w:val="19"/>
        </w:rPr>
        <w:t>Correct answer: D</w:t>
      </w:r>
    </w:p>
    <w:p>
      <w:pPr>
        <w:keepNext w:val="0"/>
        <w:spacing w:after="80"/>
        <w:ind w:left="403"/>
      </w:pPr>
      <w:r>
        <w:rPr>
          <w:color w:val="3A3A3A"/>
          <w:sz w:val="19"/>
        </w:rPr>
        <w:t>Why: Effective AI-assisted security operations require human-in-the-loop oversight</w:t>
        <w:br/>
        <w:t xml:space="preserve">      for irreversible, high-impact actions. Key revocation is irreversible in the sense that</w:t>
        <w:br/>
        <w:t xml:space="preserve">      it immediately disrupts operations; false positives during inter-plant travel are both</w:t>
        <w:br/>
        <w:t xml:space="preserve">      predictable and damaging. The appropriate design pattern is: (1) AI detects and flags the</w:t>
        <w:br/>
        <w:t xml:space="preserve">      anomaly; (2) a human security analyst confirms before revocation executes; (3) rapid</w:t>
        <w:br/>
        <w:t xml:space="preserve">      re-issuance procedures minimize operational downtime if a false positive does execute;</w:t>
        <w:br/>
        <w:t xml:space="preserve">      (4) logging all decisions, including AI signals and human overrides, supports model</w:t>
        <w:br/>
        <w:t xml:space="preserve">      improvement and post-incident analysis. This is the standard human-in-the-loop principle</w:t>
        <w:br/>
        <w:t xml:space="preserve">      for AI-assisted mitigations involving irreversible or high-consequence</w:t>
        <w:br/>
        <w:t xml:space="preserve">      actions.</w:t>
      </w:r>
    </w:p>
    <w:p>
      <w:pPr>
        <w:keepNext w:val="0"/>
        <w:spacing w:after="80"/>
        <w:ind w:left="403"/>
      </w:pPr>
      <w:r>
        <w:rPr>
          <w:i/>
          <w:color w:val="3A3A3A"/>
          <w:sz w:val="17"/>
        </w:rPr>
        <w:t xml:space="preserve">Why the others are wrong: </w:t>
      </w:r>
      <w:r>
        <w:rPr>
          <w:b/>
          <w:i/>
          <w:color w:val="3A3A3A"/>
          <w:sz w:val="17"/>
        </w:rPr>
        <w:t>A</w:t>
      </w:r>
      <w:r>
        <w:rPr>
          <w:i/>
          <w:color w:val="3A3A3A"/>
          <w:sz w:val="17"/>
        </w:rPr>
        <w:t>, Disabling anomaly detection eliminates a valuable automated mitigation</w:t>
        <w:br/>
        <w:t xml:space="preserve">        capability. The solution to false positives is calibration and human oversight, not</w:t>
        <w:br/>
        <w:t xml:space="preserve">        removal of the detection system.</w:t>
      </w:r>
      <w:r>
        <w:rPr>
          <w:b/>
          <w:i/>
          <w:color w:val="3A3A3A"/>
          <w:sz w:val="17"/>
        </w:rPr>
        <w:t xml:space="preserve">  B</w:t>
      </w:r>
      <w:r>
        <w:rPr>
          <w:i/>
          <w:color w:val="3A3A3A"/>
          <w:sz w:val="17"/>
        </w:rPr>
        <w:t>, Fixed geographic IP restrictions would prevent legitimate mobility across</w:t>
        <w:br/>
        <w:t xml:space="preserve">        200 plants, creating an operational constraint that conflicts with the organization's</w:t>
        <w:br/>
        <w:t xml:space="preserve">        distributed operational model and introduces a different class of</w:t>
        <w:br/>
        <w:t xml:space="preserve">        vulnerability.</w:t>
      </w:r>
      <w:r>
        <w:rPr>
          <w:b/>
          <w:i/>
          <w:color w:val="3A3A3A"/>
          <w:sz w:val="17"/>
        </w:rPr>
        <w:t xml:space="preserve">  C</w:t>
      </w:r>
      <w:r>
        <w:rPr>
          <w:i/>
          <w:color w:val="3A3A3A"/>
          <w:sz w:val="17"/>
        </w:rPr>
        <w:t>, Fully automated revocation without human confirmation for a system with</w:t>
        <w:br/>
        <w:t xml:space="preserve">        known false positive risk will cause repeated operational disruptions and erode trust</w:t>
        <w:br/>
        <w:t xml:space="preserve">        in the security tooling, an example of security controls undermining security</w:t>
        <w:br/>
        <w:t xml:space="preserve">        posture.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5.4, Asymmetric Cryptography · Quiz answer key</dc:title>
  <dc:subject/>
  <dc:creator>AP Cybersecurity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