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5.5.a, Input validation and sanitization</w:t>
      </w:r>
    </w:p>
    <w:p>
      <w:r>
        <w:t>Unit 5 · 5.5 Protecting Applications</w:t>
      </w:r>
    </w:p>
    <w:p>
      <w:r>
        <w:t>AP Learning Objective(s): 5.5.A | Skill: Mitigate Risk</w:t>
      </w:r>
    </w:p>
    <w:p>
      <w:pPr>
        <w:pStyle w:val="Heading2"/>
      </w:pPr>
      <w:r>
        <w:t>Before class</w:t>
      </w:r>
    </w:p>
    <w:p>
      <w:r>
        <w:t>Every application is, at its core, a machine that takes input from a user and does something with it: stores it, displays it, uses it to build a database query, or passes it to another program.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Allowlist (whitelist) validation</w:t>
      </w:r>
    </w:p>
    <w:p>
      <w:pPr>
        <w:pStyle w:val="ListBullet"/>
      </w:pPr>
      <w:r>
        <w:t>Denylist (blocklist) validation</w:t>
      </w:r>
    </w:p>
    <w:p>
      <w:pPr>
        <w:pStyle w:val="ListBullet"/>
      </w:pPr>
      <w:r>
        <w:t>Canonicalization</w:t>
      </w:r>
    </w:p>
    <w:p>
      <w:pPr>
        <w:pStyle w:val="ListBullet"/>
      </w:pPr>
      <w:r>
        <w:t>Sanitization</w:t>
      </w:r>
    </w:p>
    <w:p>
      <w:pPr>
        <w:pStyle w:val="ListBullet"/>
      </w:pPr>
      <w:r>
        <w:t>Output encoding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