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5.5.b, Secure coding practices</w:t>
      </w:r>
    </w:p>
    <w:p>
      <w:r>
        <w:t>Unit 5 · 5.5 Protecting Applications</w:t>
      </w:r>
    </w:p>
    <w:p>
      <w:r>
        <w:t>AP Learning Objective(s): 5.5.A, 5.5.B | Skill: Mitigate Risk</w:t>
      </w:r>
    </w:p>
    <w:p>
      <w:pPr>
        <w:pStyle w:val="Heading2"/>
      </w:pPr>
      <w:r>
        <w:t>Before class</w:t>
      </w:r>
    </w:p>
    <w:p>
      <w:r>
        <w:t xml:space="preserve">Input validation (5.5.a) stops one specific failure, trusting untrusted data, but it is only one piece of a much larger discipline called </w:t>
      </w:r>
      <w:r>
        <w:rPr>
          <w:b/>
        </w:rPr>
        <w:t>secure coding</w:t>
      </w:r>
      <w:r>
        <w:t xml:space="preserve">: the set of habits and defaults a development team builds into </w:t>
      </w:r>
      <w:r>
        <w:rPr>
          <w:i/>
        </w:rPr>
        <w:t>every</w:t>
      </w:r>
      <w:r>
        <w:t xml:space="preserve"> line of code so that vulnerabilities are prevented by construction rather than caught after the fact.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Least privilege (in code)</w:t>
      </w:r>
    </w:p>
    <w:p>
      <w:pPr>
        <w:pStyle w:val="ListBullet"/>
      </w:pPr>
      <w:r>
        <w:t>Parameterized query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Fail securely</w:t>
      </w:r>
    </w:p>
    <w:p>
      <w:pPr>
        <w:pStyle w:val="ListBullet"/>
      </w:pPr>
      <w:r>
        <w:t>Dependency management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