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7556A"/>
          <w:sz w:val="36"/>
        </w:rPr>
        <w:t>ZEFIRO NET — MODULO RACCOLTA &amp; REVISIONE TESTI SITO WEB</w:t>
      </w:r>
    </w:p>
    <w:p>
      <w:pPr>
        <w:spacing w:after="240"/>
      </w:pPr>
      <w:r>
        <w:rPr>
          <w:rFonts w:ascii="Arial" w:hAnsi="Arial"/>
          <w:i/>
          <w:color w:val="64748B"/>
          <w:sz w:val="21"/>
        </w:rPr>
        <w:t>Documento con screenshot visivi aggiornati per la compilazione dei testi ufficiali (Italiano 🇮🇹 / Inglese 🇬🇧)</w:t>
      </w:r>
    </w:p>
    <w:tbl>
      <w:tblPr>
        <w:tblW w:type="auto" w:w="0"/>
        <w:jc w:val="center"/>
        <w:tblLook w:firstColumn="1" w:firstRow="1" w:lastColumn="0" w:lastRow="0" w:noHBand="0" w:noVBand="1" w:val="04A0"/>
      </w:tblPr>
      <w:tblGrid>
        <w:gridCol w:w="10224"/>
      </w:tblGrid>
      <w:tr>
        <w:tc>
          <w:tcPr>
            <w:tcW w:type="dxa" w:w="10224"/>
            <w:shd w:fill="E6F4F6"/>
            <w:tcMar>
              <w:top w:w="120" w:type="dxa"/>
              <w:bottom w:w="120" w:type="dxa"/>
              <w:left w:w="150" w:type="dxa"/>
              <w:right w:w="150" w:type="dxa"/>
            </w:tcMar>
          </w:tcPr>
          <w:p>
            <w:r>
              <w:rPr>
                <w:b/>
                <w:color w:val="17556A"/>
              </w:rPr>
              <w:t>📋 Istruzioni per il Team HR &amp; Comunicazione:</w:t>
              <w:br/>
            </w:r>
            <w:r>
              <w:rPr>
                <w:color w:val="1E293B"/>
                <w:sz w:val="19"/>
              </w:rPr>
              <w:t>• Ciascuna sezione contiene lo screenshot visivo aggiornato della schermata come riferimento.</w:t>
              <w:br/>
              <w:t>• Compilare i riquadri verdi 'NUOVO TESTO' con i testi definitivi approvati (oppure scrivere 'CONFERMATO' se il testo attuale è già approvato).</w:t>
              <w:br/>
              <w:t>• Restituire il file compilato per l'aggiornamento immediato del sito web.</w:t>
            </w:r>
          </w:p>
        </w:tc>
      </w:tr>
    </w:tbl>
    <w:p>
      <w:pPr>
        <w:spacing w:after="160"/>
      </w:pPr>
    </w:p>
    <w:p>
      <w:pPr>
        <w:spacing w:before="320" w:after="80"/>
      </w:pPr>
      <w:r>
        <w:rPr>
          <w:rFonts w:ascii="Arial" w:hAnsi="Arial"/>
          <w:b/>
          <w:color w:val="17556A"/>
          <w:sz w:val="26"/>
        </w:rPr>
        <w:t>1. Menu di Navigazione (Header)</w:t>
      </w:r>
    </w:p>
    <w:p>
      <w:pPr>
        <w:spacing w:before="80" w:after="120"/>
        <w:jc w:val="center"/>
      </w:pPr>
      <w:r>
        <w:drawing>
          <wp:inline xmlns:a="http://schemas.openxmlformats.org/drawingml/2006/main" xmlns:pic="http://schemas.openxmlformats.org/drawingml/2006/picture">
            <wp:extent cx="6217920" cy="680085"/>
            <wp:docPr id="1" name="Picture 1"/>
            <wp:cNvGraphicFramePr>
              <a:graphicFrameLocks noChangeAspect="1"/>
            </wp:cNvGraphicFramePr>
            <a:graphic>
              <a:graphicData uri="http://schemas.openxmlformats.org/drawingml/2006/picture">
                <pic:pic>
                  <pic:nvPicPr>
                    <pic:cNvPr id="0" name="0_header_nav.png"/>
                    <pic:cNvPicPr/>
                  </pic:nvPicPr>
                  <pic:blipFill>
                    <a:blip r:embed="rId9"/>
                    <a:stretch>
                      <a:fillRect/>
                    </a:stretch>
                  </pic:blipFill>
                  <pic:spPr>
                    <a:xfrm>
                      <a:off x="0" y="0"/>
                      <a:ext cx="6217920" cy="680085"/>
                    </a:xfrm>
                    <a:prstGeom prst="rect"/>
                  </pic:spPr>
                </pic:pic>
              </a:graphicData>
            </a:graphic>
          </wp:inline>
        </w:drawing>
      </w: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Voci Menu (Italiano)</w:t>
            </w:r>
          </w:p>
        </w:tc>
        <w:tc>
          <w:tcPr>
            <w:tcW w:type="dxa" w:w="5112"/>
            <w:tcMar>
              <w:top w:w="70" w:type="dxa"/>
              <w:bottom w:w="70" w:type="dxa"/>
              <w:left w:w="100" w:type="dxa"/>
              <w:right w:w="100" w:type="dxa"/>
            </w:tcMar>
            <w:shd w:fill="E2E8F0"/>
          </w:tcPr>
          <w:p>
            <w:r>
              <w:rPr>
                <w:b/>
                <w:color w:val="17556A"/>
                <w:sz w:val="18"/>
              </w:rPr>
              <w:t>🇬🇧 Voci Menu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Chi Siamo | Sedi | Manifesto | Lavora con noi | Area Pubblica</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About Us | Offices | Manifesto | Work with us | Public Area</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p>
      <w:pPr>
        <w:spacing w:before="320" w:after="80"/>
      </w:pPr>
      <w:r>
        <w:rPr>
          <w:rFonts w:ascii="Arial" w:hAnsi="Arial"/>
          <w:b/>
          <w:color w:val="17556A"/>
          <w:sz w:val="26"/>
        </w:rPr>
        <w:t>2. Homepage — Hero Banner (A tutto schermo)</w:t>
      </w:r>
    </w:p>
    <w:p>
      <w:pPr>
        <w:spacing w:before="80" w:after="120"/>
        <w:jc w:val="center"/>
      </w:pPr>
      <w:r>
        <w:drawing>
          <wp:inline xmlns:a="http://schemas.openxmlformats.org/drawingml/2006/main" xmlns:pic="http://schemas.openxmlformats.org/drawingml/2006/picture">
            <wp:extent cx="6217920" cy="3691890"/>
            <wp:docPr id="2" name="Picture 2"/>
            <wp:cNvGraphicFramePr>
              <a:graphicFrameLocks noChangeAspect="1"/>
            </wp:cNvGraphicFramePr>
            <a:graphic>
              <a:graphicData uri="http://schemas.openxmlformats.org/drawingml/2006/picture">
                <pic:pic>
                  <pic:nvPicPr>
                    <pic:cNvPr id="0" name="1_home_hero.png"/>
                    <pic:cNvPicPr/>
                  </pic:nvPicPr>
                  <pic:blipFill>
                    <a:blip r:embed="rId10"/>
                    <a:stretch>
                      <a:fillRect/>
                    </a:stretch>
                  </pic:blipFill>
                  <pic:spPr>
                    <a:xfrm>
                      <a:off x="0" y="0"/>
                      <a:ext cx="6217920" cy="3691890"/>
                    </a:xfrm>
                    <a:prstGeom prst="rect"/>
                  </pic:spPr>
                </pic:pic>
              </a:graphicData>
            </a:graphic>
          </wp:inline>
        </w:drawing>
      </w: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Titolo Principale (Claim) (Italiano)</w:t>
            </w:r>
          </w:p>
        </w:tc>
        <w:tc>
          <w:tcPr>
            <w:tcW w:type="dxa" w:w="5112"/>
            <w:tcMar>
              <w:top w:w="70" w:type="dxa"/>
              <w:bottom w:w="70" w:type="dxa"/>
              <w:left w:w="100" w:type="dxa"/>
              <w:right w:w="100" w:type="dxa"/>
            </w:tcMar>
            <w:shd w:fill="E2E8F0"/>
          </w:tcPr>
          <w:p>
            <w:r>
              <w:rPr>
                <w:b/>
                <w:color w:val="17556A"/>
                <w:sz w:val="18"/>
              </w:rPr>
              <w:t>🇬🇧 Titolo Principale (Claim)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Connettere in un soffio.</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Connecting in a breath.</w:t>
            </w:r>
          </w:p>
        </w:tc>
      </w:tr>
      <w:tr>
        <w:tc>
          <w:tcPr>
            <w:tcW w:type="dxa" w:w="5112"/>
            <w:tcMar>
              <w:top w:w="70" w:type="dxa"/>
              <w:bottom w:w="70" w:type="dxa"/>
              <w:left w:w="100" w:type="dxa"/>
              <w:right w:w="100" w:type="dxa"/>
            </w:tcMar>
            <w:shd w:fill="E6F4F6"/>
          </w:tcPr>
          <w:p>
            <w:r>
              <w:rPr>
                <w:b/>
                <w:color w:val="17556A"/>
                <w:sz w:val="16"/>
              </w:rPr>
              <w:t>✏️ NUOVO TESTO IT (breve e d'impatto):</w:t>
            </w:r>
          </w:p>
        </w:tc>
        <w:tc>
          <w:tcPr>
            <w:tcW w:type="dxa" w:w="5112"/>
            <w:tcMar>
              <w:top w:w="70" w:type="dxa"/>
              <w:bottom w:w="70" w:type="dxa"/>
              <w:left w:w="100" w:type="dxa"/>
              <w:right w:w="100" w:type="dxa"/>
            </w:tcMar>
            <w:shd w:fill="E6F4F6"/>
          </w:tcPr>
          <w:p>
            <w:r>
              <w:rPr>
                <w:b/>
                <w:color w:val="17556A"/>
                <w:sz w:val="16"/>
              </w:rPr>
              <w:t>✏️ NUOVO TESTO EN (breve e d'impatto):</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Sottotitolo Hero (Italiano)</w:t>
            </w:r>
          </w:p>
        </w:tc>
        <w:tc>
          <w:tcPr>
            <w:tcW w:type="dxa" w:w="5112"/>
            <w:tcMar>
              <w:top w:w="70" w:type="dxa"/>
              <w:bottom w:w="70" w:type="dxa"/>
              <w:left w:w="100" w:type="dxa"/>
              <w:right w:w="100" w:type="dxa"/>
            </w:tcMar>
            <w:shd w:fill="E2E8F0"/>
          </w:tcPr>
          <w:p>
            <w:r>
              <w:rPr>
                <w:b/>
                <w:color w:val="17556A"/>
                <w:sz w:val="18"/>
              </w:rPr>
              <w:t>🇬🇧 Sottotitolo Hero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Acceleriamo lo sviluppo delle reti 5G in Italia. Forniamo infrastrutture wholesale d'eccellenza per connettere le aree rurali e colmare il digital divide.</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We accelerate the deployment of 5G networks across Italy. Providing world-class wholesale infrastructure to connect rural areas and bridge the digital divide.</w:t>
            </w:r>
          </w:p>
        </w:tc>
      </w:tr>
      <w:tr>
        <w:tc>
          <w:tcPr>
            <w:tcW w:type="dxa" w:w="5112"/>
            <w:tcMar>
              <w:top w:w="70" w:type="dxa"/>
              <w:bottom w:w="70" w:type="dxa"/>
              <w:left w:w="100" w:type="dxa"/>
              <w:right w:w="100" w:type="dxa"/>
            </w:tcMar>
            <w:shd w:fill="E6F4F6"/>
          </w:tcPr>
          <w:p>
            <w:r>
              <w:rPr>
                <w:b/>
                <w:color w:val="17556A"/>
                <w:sz w:val="16"/>
              </w:rPr>
              <w:t>✏️ NUOVO TESTO IT (2-3 righe):</w:t>
            </w:r>
          </w:p>
        </w:tc>
        <w:tc>
          <w:tcPr>
            <w:tcW w:type="dxa" w:w="5112"/>
            <w:tcMar>
              <w:top w:w="70" w:type="dxa"/>
              <w:bottom w:w="70" w:type="dxa"/>
              <w:left w:w="100" w:type="dxa"/>
              <w:right w:w="100" w:type="dxa"/>
            </w:tcMar>
            <w:shd w:fill="E6F4F6"/>
          </w:tcPr>
          <w:p>
            <w:r>
              <w:rPr>
                <w:b/>
                <w:color w:val="17556A"/>
                <w:sz w:val="16"/>
              </w:rPr>
              <w:t>✏️ NUOVO TESTO EN (2-3 righe):</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Pulsanti Call-to-Action (Italiano)</w:t>
            </w:r>
          </w:p>
        </w:tc>
        <w:tc>
          <w:tcPr>
            <w:tcW w:type="dxa" w:w="5112"/>
            <w:tcMar>
              <w:top w:w="70" w:type="dxa"/>
              <w:bottom w:w="70" w:type="dxa"/>
              <w:left w:w="100" w:type="dxa"/>
              <w:right w:w="100" w:type="dxa"/>
            </w:tcMar>
            <w:shd w:fill="E2E8F0"/>
          </w:tcPr>
          <w:p>
            <w:r>
              <w:rPr>
                <w:b/>
                <w:color w:val="17556A"/>
                <w:sz w:val="18"/>
              </w:rPr>
              <w:t>🇬🇧 Pulsanti Call-to-Action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1. Il progetto Zefiro (-&gt; Chi Siamo)</w:t>
              <w:br/>
              <w:t>2. Il nostro Manifesto (-&gt; Manifesto)</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1. The Zefiro Project (-&gt; About Us)</w:t>
              <w:br/>
              <w:t>2. Our Manifesto (-&gt; Manifesto)</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p>
      <w:pPr>
        <w:spacing w:before="320" w:after="80"/>
      </w:pPr>
      <w:r>
        <w:rPr>
          <w:rFonts w:ascii="Arial" w:hAnsi="Arial"/>
          <w:b/>
          <w:color w:val="17556A"/>
          <w:sz w:val="26"/>
        </w:rPr>
        <w:t>2.2 Homepage — Sezione Mappa &amp; Metriche Rurale</w:t>
      </w:r>
    </w:p>
    <w:p>
      <w:pPr>
        <w:spacing w:before="80" w:after="120"/>
        <w:jc w:val="center"/>
      </w:pPr>
      <w:r>
        <w:drawing>
          <wp:inline xmlns:a="http://schemas.openxmlformats.org/drawingml/2006/main" xmlns:pic="http://schemas.openxmlformats.org/drawingml/2006/picture">
            <wp:extent cx="6217920" cy="3837622"/>
            <wp:docPr id="3" name="Picture 3"/>
            <wp:cNvGraphicFramePr>
              <a:graphicFrameLocks noChangeAspect="1"/>
            </wp:cNvGraphicFramePr>
            <a:graphic>
              <a:graphicData uri="http://schemas.openxmlformats.org/drawingml/2006/picture">
                <pic:pic>
                  <pic:nvPicPr>
                    <pic:cNvPr id="0" name="2_home_copertura.png"/>
                    <pic:cNvPicPr/>
                  </pic:nvPicPr>
                  <pic:blipFill>
                    <a:blip r:embed="rId11"/>
                    <a:stretch>
                      <a:fillRect/>
                    </a:stretch>
                  </pic:blipFill>
                  <pic:spPr>
                    <a:xfrm>
                      <a:off x="0" y="0"/>
                      <a:ext cx="6217920" cy="3837622"/>
                    </a:xfrm>
                    <a:prstGeom prst="rect"/>
                  </pic:spPr>
                </pic:pic>
              </a:graphicData>
            </a:graphic>
          </wp:inline>
        </w:drawing>
      </w: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Titolo Sezione Mappa (Italiano)</w:t>
            </w:r>
          </w:p>
        </w:tc>
        <w:tc>
          <w:tcPr>
            <w:tcW w:type="dxa" w:w="5112"/>
            <w:tcMar>
              <w:top w:w="70" w:type="dxa"/>
              <w:bottom w:w="70" w:type="dxa"/>
              <w:left w:w="100" w:type="dxa"/>
              <w:right w:w="100" w:type="dxa"/>
            </w:tcMar>
            <w:shd w:fill="E2E8F0"/>
          </w:tcPr>
          <w:p>
            <w:r>
              <w:rPr>
                <w:b/>
                <w:color w:val="17556A"/>
                <w:sz w:val="18"/>
              </w:rPr>
              <w:t>🇬🇧 Titolo Sezione Mappa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Connettiamo il 70% del territorio italiano</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Connecting 70% of Italian Territory</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Descrizione Copertura (Italiano)</w:t>
            </w:r>
          </w:p>
        </w:tc>
        <w:tc>
          <w:tcPr>
            <w:tcW w:type="dxa" w:w="5112"/>
            <w:tcMar>
              <w:top w:w="70" w:type="dxa"/>
              <w:bottom w:w="70" w:type="dxa"/>
              <w:left w:w="100" w:type="dxa"/>
              <w:right w:w="100" w:type="dxa"/>
            </w:tcMar>
            <w:shd w:fill="E2E8F0"/>
          </w:tcPr>
          <w:p>
            <w:r>
              <w:rPr>
                <w:b/>
                <w:color w:val="17556A"/>
                <w:sz w:val="18"/>
              </w:rPr>
              <w:t>🇬🇧 Descrizione Copertura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Superiamo il digital divide portando la tecnologia 5G e le reti ultra-broadband nel 70% del territorio nazionale, principalmente nelle aree rurali e meno densamente popolate del Paese. Con circa 7.000 siti e torri radiomobili attive, abilitiamo un'infrastruttura wholesale d'eccellenza aperta e condivisa.</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Bridging the digital divide by delivering 5G and ultra-broadband networks across 70% of the national territory, mainly in rural and sparsely populated areas. With around 7,000 active mobile sites and towers, we enable an open, shared wholesale infrastructure of excellence.</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3 Statistiche Chiave (Italiano)</w:t>
            </w:r>
          </w:p>
        </w:tc>
        <w:tc>
          <w:tcPr>
            <w:tcW w:type="dxa" w:w="5112"/>
            <w:tcMar>
              <w:top w:w="70" w:type="dxa"/>
              <w:bottom w:w="70" w:type="dxa"/>
              <w:left w:w="100" w:type="dxa"/>
              <w:right w:w="100" w:type="dxa"/>
            </w:tcMar>
            <w:shd w:fill="E2E8F0"/>
          </w:tcPr>
          <w:p>
            <w:r>
              <w:rPr>
                <w:b/>
                <w:color w:val="17556A"/>
                <w:sz w:val="18"/>
              </w:rPr>
              <w:t>🇬🇧 3 Statistiche Chiave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1. 70% (Territorio nazionale coperto - zone rurali)</w:t>
              <w:br/>
              <w:t>2. ~7.000 (Siti e torri radiomobili attive)</w:t>
              <w:br/>
              <w:t>3. 100% (Wholesale-Only condiviso)</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1. 70% (National territory covered - rural areas)</w:t>
              <w:br/>
              <w:t>2. ~7,000 (Active mobile towers &amp; sites)</w:t>
              <w:br/>
              <w:t>3. 100% (Shared Wholesale-Only)</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p>
      <w:pPr>
        <w:spacing w:before="320" w:after="80"/>
      </w:pPr>
      <w:r>
        <w:rPr>
          <w:rFonts w:ascii="Arial" w:hAnsi="Arial"/>
          <w:b/>
          <w:color w:val="17556A"/>
          <w:sz w:val="26"/>
        </w:rPr>
        <w:t>2.3 Homepage — Punti di Forza &amp; Missione</w:t>
      </w:r>
    </w:p>
    <w:p>
      <w:pPr>
        <w:spacing w:before="80" w:after="120"/>
        <w:jc w:val="center"/>
      </w:pPr>
      <w:r>
        <w:drawing>
          <wp:inline xmlns:a="http://schemas.openxmlformats.org/drawingml/2006/main" xmlns:pic="http://schemas.openxmlformats.org/drawingml/2006/picture">
            <wp:extent cx="6217920" cy="3643312"/>
            <wp:docPr id="4" name="Picture 4"/>
            <wp:cNvGraphicFramePr>
              <a:graphicFrameLocks noChangeAspect="1"/>
            </wp:cNvGraphicFramePr>
            <a:graphic>
              <a:graphicData uri="http://schemas.openxmlformats.org/drawingml/2006/picture">
                <pic:pic>
                  <pic:nvPicPr>
                    <pic:cNvPr id="0" name="3_home_highlights.png"/>
                    <pic:cNvPicPr/>
                  </pic:nvPicPr>
                  <pic:blipFill>
                    <a:blip r:embed="rId12"/>
                    <a:stretch>
                      <a:fillRect/>
                    </a:stretch>
                  </pic:blipFill>
                  <pic:spPr>
                    <a:xfrm>
                      <a:off x="0" y="0"/>
                      <a:ext cx="6217920" cy="3643312"/>
                    </a:xfrm>
                    <a:prstGeom prst="rect"/>
                  </pic:spPr>
                </pic:pic>
              </a:graphicData>
            </a:graphic>
          </wp:inline>
        </w:drawing>
      </w: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Scheda 1 (5G Rurale) (Italiano)</w:t>
            </w:r>
          </w:p>
        </w:tc>
        <w:tc>
          <w:tcPr>
            <w:tcW w:type="dxa" w:w="5112"/>
            <w:tcMar>
              <w:top w:w="70" w:type="dxa"/>
              <w:bottom w:w="70" w:type="dxa"/>
              <w:left w:w="100" w:type="dxa"/>
              <w:right w:w="100" w:type="dxa"/>
            </w:tcMar>
            <w:shd w:fill="E2E8F0"/>
          </w:tcPr>
          <w:p>
            <w:r>
              <w:rPr>
                <w:b/>
                <w:color w:val="17556A"/>
                <w:sz w:val="18"/>
              </w:rPr>
              <w:t>🇬🇧 Scheda 1 (5G Rurale)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Titolo: Copertura 5G Capillare</w:t>
              <w:br/>
              <w:t>Testo: Infrastrutture radiomobili avanzate per abilitare la connettività ultra-broadband nelle aree rurali e a fallimento di mercato.</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Title: Widespread 5G Coverage</w:t>
              <w:br/>
              <w:t>Text: Advanced mobile infrastructure enabling ultra-broadband connectivity across rural and market-failure regions.</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Scheda 2 (Wholesale) (Italiano)</w:t>
            </w:r>
          </w:p>
        </w:tc>
        <w:tc>
          <w:tcPr>
            <w:tcW w:type="dxa" w:w="5112"/>
            <w:tcMar>
              <w:top w:w="70" w:type="dxa"/>
              <w:bottom w:w="70" w:type="dxa"/>
              <w:left w:w="100" w:type="dxa"/>
              <w:right w:w="100" w:type="dxa"/>
            </w:tcMar>
            <w:shd w:fill="E2E8F0"/>
          </w:tcPr>
          <w:p>
            <w:r>
              <w:rPr>
                <w:b/>
                <w:color w:val="17556A"/>
                <w:sz w:val="18"/>
              </w:rPr>
              <w:t>🇬🇧 Scheda 2 (Wholesale)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Titolo: Modello Wholesale Condiviso</w:t>
              <w:br/>
              <w:t>Testo: Condivisione efficiente della rete di accesso tra operatori per ottimizzare gli investimenti e ridurre l'impatto ambientale.</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Title: Shared Wholesale Model</w:t>
              <w:br/>
              <w:t>Text: Efficient access network sharing between operators to optimize investments and minimize environmental impact.</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Scheda 3 (Resilienza) (Italiano)</w:t>
            </w:r>
          </w:p>
        </w:tc>
        <w:tc>
          <w:tcPr>
            <w:tcW w:type="dxa" w:w="5112"/>
            <w:tcMar>
              <w:top w:w="70" w:type="dxa"/>
              <w:bottom w:w="70" w:type="dxa"/>
              <w:left w:w="100" w:type="dxa"/>
              <w:right w:w="100" w:type="dxa"/>
            </w:tcMar>
            <w:shd w:fill="E2E8F0"/>
          </w:tcPr>
          <w:p>
            <w:r>
              <w:rPr>
                <w:b/>
                <w:color w:val="17556A"/>
                <w:sz w:val="18"/>
              </w:rPr>
              <w:t>🇬🇧 Scheda 3 (Resilienza)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Titolo: Affidabilità e Resilienza</w:t>
              <w:br/>
              <w:t>Testo: Controllo e monitoraggio continuativo 24/7 per garantire la massima continuità operativa e tempi di intervento immediati.</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Title: Reliability &amp; Resilience</w:t>
              <w:br/>
              <w:t>Text: Continuous 24/7 monitoring and control to guarantee maximum operational continuity and rapid response times.</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p>
      <w:pPr>
        <w:spacing w:before="320" w:after="80"/>
      </w:pPr>
      <w:r>
        <w:rPr>
          <w:rFonts w:ascii="Arial" w:hAnsi="Arial"/>
          <w:b/>
          <w:color w:val="17556A"/>
          <w:sz w:val="26"/>
        </w:rPr>
        <w:t>3. Pagina: Chi Siamo</w:t>
      </w:r>
    </w:p>
    <w:p>
      <w:pPr>
        <w:spacing w:before="80" w:after="120"/>
        <w:jc w:val="center"/>
      </w:pPr>
      <w:r>
        <w:drawing>
          <wp:inline xmlns:a="http://schemas.openxmlformats.org/drawingml/2006/main" xmlns:pic="http://schemas.openxmlformats.org/drawingml/2006/picture">
            <wp:extent cx="6217920" cy="8743950"/>
            <wp:docPr id="5" name="Picture 5"/>
            <wp:cNvGraphicFramePr>
              <a:graphicFrameLocks noChangeAspect="1"/>
            </wp:cNvGraphicFramePr>
            <a:graphic>
              <a:graphicData uri="http://schemas.openxmlformats.org/drawingml/2006/picture">
                <pic:pic>
                  <pic:nvPicPr>
                    <pic:cNvPr id="0" name="chisiamo_full.png"/>
                    <pic:cNvPicPr/>
                  </pic:nvPicPr>
                  <pic:blipFill>
                    <a:blip r:embed="rId13"/>
                    <a:stretch>
                      <a:fillRect/>
                    </a:stretch>
                  </pic:blipFill>
                  <pic:spPr>
                    <a:xfrm>
                      <a:off x="0" y="0"/>
                      <a:ext cx="6217920" cy="8743950"/>
                    </a:xfrm>
                    <a:prstGeom prst="rect"/>
                  </pic:spPr>
                </pic:pic>
              </a:graphicData>
            </a:graphic>
          </wp:inline>
        </w:drawing>
      </w: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Sottotitolo Introduttivo (Italiano)</w:t>
            </w:r>
          </w:p>
        </w:tc>
        <w:tc>
          <w:tcPr>
            <w:tcW w:type="dxa" w:w="5112"/>
            <w:tcMar>
              <w:top w:w="70" w:type="dxa"/>
              <w:bottom w:w="70" w:type="dxa"/>
              <w:left w:w="100" w:type="dxa"/>
              <w:right w:w="100" w:type="dxa"/>
            </w:tcMar>
            <w:shd w:fill="E2E8F0"/>
          </w:tcPr>
          <w:p>
            <w:r>
              <w:rPr>
                <w:b/>
                <w:color w:val="17556A"/>
                <w:sz w:val="18"/>
              </w:rPr>
              <w:t>🇬🇧 Sottotitolo Introduttivo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Zefiro Net SRL è la joint venture paritetica creata da WINDTRE e Iliad Italia, nata per gestire e sviluppare congiuntamente la rete di telefonia mobile nelle aree meno densamente popolate d'Italia.</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Zefiro Net SRL is the 50/50 joint venture created by WINDTRE and Iliad Italia, established to jointly manage and expand mobile networks in Italy's less densely populated areas.</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La Nostra Missione (Italiano)</w:t>
            </w:r>
          </w:p>
        </w:tc>
        <w:tc>
          <w:tcPr>
            <w:tcW w:type="dxa" w:w="5112"/>
            <w:tcMar>
              <w:top w:w="70" w:type="dxa"/>
              <w:bottom w:w="70" w:type="dxa"/>
              <w:left w:w="100" w:type="dxa"/>
              <w:right w:w="100" w:type="dxa"/>
            </w:tcMar>
            <w:shd w:fill="E2E8F0"/>
          </w:tcPr>
          <w:p>
            <w:r>
              <w:rPr>
                <w:b/>
                <w:color w:val="17556A"/>
                <w:sz w:val="18"/>
              </w:rPr>
              <w:t>🇬🇧 La Nostra Missione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La nostra missione è abbattere il digital divide, garantendo a tutto il territorio nazionale l'accesso a reti di telecomunicazione moderne e performanti. Attraverso la condivisione delle infrastrutture (RAN sharing), ottimizziamo gli investimenti e acceleriamo la copertura delle aree rurali e suburbane con le più recenti tecnologie, a partire dal 5G.</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Our mission is to bridge the digital divide, ensuring equitable access to high-performance, modern telecommunications networks across the entire country. Through shared infrastructure (RAN sharing), we optimize capital investments and accelerate coverage in rural and suburban areas with state-of-the-art technologies, starting with 5G.</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Modello Wholesale B2B (Italiano)</w:t>
            </w:r>
          </w:p>
        </w:tc>
        <w:tc>
          <w:tcPr>
            <w:tcW w:type="dxa" w:w="5112"/>
            <w:tcMar>
              <w:top w:w="70" w:type="dxa"/>
              <w:bottom w:w="70" w:type="dxa"/>
              <w:left w:w="100" w:type="dxa"/>
              <w:right w:w="100" w:type="dxa"/>
            </w:tcMar>
            <w:shd w:fill="E2E8F0"/>
          </w:tcPr>
          <w:p>
            <w:r>
              <w:rPr>
                <w:b/>
                <w:color w:val="17556A"/>
                <w:sz w:val="18"/>
              </w:rPr>
              <w:t>🇬🇧 Modello Wholesale B2B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Zefiro Net opera esclusivamente come fornitore di infrastrutture all'ingrosso (wholesale) per i propri soci. Non forniamo servizi di connettività B2C diretti al pubblico, ma garantiamo che gli operatori partner possano offrire il miglior servizio possibile ai propri clienti, poggiandosi su un'infrastruttura resiliente, sicura e all'avanguardia tecnologica.</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Zefiro Net operates exclusively as a wholesale infrastructure provider for its partners. We do not provide direct B2C consumer services; instead, we enable partner telecom operators to offer the highest quality service to their customers on a resilient, secure, and technologically advanced shared infrastructure.</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Soci (WINDTRE &amp; Iliad) (Italiano)</w:t>
            </w:r>
          </w:p>
        </w:tc>
        <w:tc>
          <w:tcPr>
            <w:tcW w:type="dxa" w:w="5112"/>
            <w:tcMar>
              <w:top w:w="70" w:type="dxa"/>
              <w:bottom w:w="70" w:type="dxa"/>
              <w:left w:w="100" w:type="dxa"/>
              <w:right w:w="100" w:type="dxa"/>
            </w:tcMar>
            <w:shd w:fill="E2E8F0"/>
          </w:tcPr>
          <w:p>
            <w:r>
              <w:rPr>
                <w:b/>
                <w:color w:val="17556A"/>
                <w:sz w:val="18"/>
              </w:rPr>
              <w:t>🇬🇧 Soci (WINDTRE &amp; Iliad)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WINDTRE (50%): Socio al 50%, porta nella joint venture la solidità e la capillarità di uno dei principali operatori italiani.</w:t>
              <w:br/>
              <w:br/>
              <w:t>Iliad Italia (50%): Socio al 50%, contribuisce con la spinta innovativa che ha rivoluzionato il mercato mobile in Italia.</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WINDTRE (50%): 50% shareholder, bringing the solidity and reach of one of Italy's main operators to the joint venture.</w:t>
              <w:br/>
              <w:br/>
              <w:t>Iliad Italia (50%): 50% shareholder, contributing the innovative drive that revolutionised the mobile market in Italy.</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Certificazioni (ESG, 231, ISO 9001) (Italiano)</w:t>
            </w:r>
          </w:p>
        </w:tc>
        <w:tc>
          <w:tcPr>
            <w:tcW w:type="dxa" w:w="5112"/>
            <w:tcMar>
              <w:top w:w="70" w:type="dxa"/>
              <w:bottom w:w="70" w:type="dxa"/>
              <w:left w:w="100" w:type="dxa"/>
              <w:right w:w="100" w:type="dxa"/>
            </w:tcMar>
            <w:shd w:fill="E2E8F0"/>
          </w:tcPr>
          <w:p>
            <w:r>
              <w:rPr>
                <w:b/>
                <w:color w:val="17556A"/>
                <w:sz w:val="18"/>
              </w:rPr>
              <w:t>🇬🇧 Certificazioni (ESG, 231, ISO 9001)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1. Rating ESG: Impegno a integrare criteri ambientali, sociali e di governance.</w:t>
              <w:br/>
              <w:t>2. Modello 231: Modello di Organizzazione, Gestione e Controllo ai sensi del D.Lgs. 231/01.</w:t>
              <w:br/>
              <w:t>3. ISO 9001: Sistema di Gestione per la Qualità certificato.</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1. ESG Rating: Commitment to ESG criteria across all operations.</w:t>
              <w:br/>
              <w:t>2. Model 231: Organization, Management and Control Model under Legislative Decree 231/01.</w:t>
              <w:br/>
              <w:t>3. ISO 9001: Certified Quality Management System.</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p>
      <w:pPr>
        <w:spacing w:before="320" w:after="80"/>
      </w:pPr>
      <w:r>
        <w:rPr>
          <w:rFonts w:ascii="Arial" w:hAnsi="Arial"/>
          <w:b/>
          <w:color w:val="17556A"/>
          <w:sz w:val="26"/>
        </w:rPr>
        <w:t>4. Pagina: Sedi</w:t>
      </w:r>
    </w:p>
    <w:p>
      <w:pPr>
        <w:spacing w:before="80" w:after="120"/>
        <w:jc w:val="center"/>
      </w:pPr>
      <w:r>
        <w:drawing>
          <wp:inline xmlns:a="http://schemas.openxmlformats.org/drawingml/2006/main" xmlns:pic="http://schemas.openxmlformats.org/drawingml/2006/picture">
            <wp:extent cx="6217920" cy="7286625"/>
            <wp:docPr id="6" name="Picture 6"/>
            <wp:cNvGraphicFramePr>
              <a:graphicFrameLocks noChangeAspect="1"/>
            </wp:cNvGraphicFramePr>
            <a:graphic>
              <a:graphicData uri="http://schemas.openxmlformats.org/drawingml/2006/picture">
                <pic:pic>
                  <pic:nvPicPr>
                    <pic:cNvPr id="0" name="sedi_full.png"/>
                    <pic:cNvPicPr/>
                  </pic:nvPicPr>
                  <pic:blipFill>
                    <a:blip r:embed="rId14"/>
                    <a:stretch>
                      <a:fillRect/>
                    </a:stretch>
                  </pic:blipFill>
                  <pic:spPr>
                    <a:xfrm>
                      <a:off x="0" y="0"/>
                      <a:ext cx="6217920" cy="7286625"/>
                    </a:xfrm>
                    <a:prstGeom prst="rect"/>
                  </pic:spPr>
                </pic:pic>
              </a:graphicData>
            </a:graphic>
          </wp:inline>
        </w:drawing>
      </w: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Sede Milano (HQ) (Italiano)</w:t>
            </w:r>
          </w:p>
        </w:tc>
        <w:tc>
          <w:tcPr>
            <w:tcW w:type="dxa" w:w="5112"/>
            <w:tcMar>
              <w:top w:w="70" w:type="dxa"/>
              <w:bottom w:w="70" w:type="dxa"/>
              <w:left w:w="100" w:type="dxa"/>
              <w:right w:w="100" w:type="dxa"/>
            </w:tcMar>
            <w:shd w:fill="E2E8F0"/>
          </w:tcPr>
          <w:p>
            <w:r>
              <w:rPr>
                <w:b/>
                <w:color w:val="17556A"/>
                <w:sz w:val="18"/>
              </w:rPr>
              <w:t>🇬🇧 Sede Milano (HQ)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Tipologia: Sede Legale e Operativa</w:t>
              <w:br/>
              <w:t>Nome: Il Pharo</w:t>
              <w:br/>
              <w:t>Indirizzo: Via Gattamelata, 34 — 20149 Milano (MI)</w:t>
              <w:br/>
              <w:t>Email: amministrazione@zefironet.it</w:t>
              <w:br/>
              <w:t>Descrizione: Sede legale principale e centro direzionale e operativo di Zefiro Net.</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Type: Registered &amp; Operational HQ</w:t>
              <w:br/>
              <w:t>Name: Il Pharo</w:t>
              <w:br/>
              <w:t>Address: Via Gattamelata, 34 — 20149 Milan (MI)</w:t>
              <w:br/>
              <w:t>Email: amministrazione@zefironet.it</w:t>
              <w:br/>
              <w:t>Description: Principal registered office, management headquarters, and operational centre of Zefiro Net.</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Sede Roma (Hub) (Italiano)</w:t>
            </w:r>
          </w:p>
        </w:tc>
        <w:tc>
          <w:tcPr>
            <w:tcW w:type="dxa" w:w="5112"/>
            <w:tcMar>
              <w:top w:w="70" w:type="dxa"/>
              <w:bottom w:w="70" w:type="dxa"/>
              <w:left w:w="100" w:type="dxa"/>
              <w:right w:w="100" w:type="dxa"/>
            </w:tcMar>
            <w:shd w:fill="E2E8F0"/>
          </w:tcPr>
          <w:p>
            <w:r>
              <w:rPr>
                <w:b/>
                <w:color w:val="17556A"/>
                <w:sz w:val="18"/>
              </w:rPr>
              <w:t>🇬🇧 Sede Roma (Hub)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Tipologia: Sede Operativa</w:t>
              <w:br/>
              <w:t>Indirizzo: Via Luca Gaurico, 9/11 — 00143 Roma (RM)</w:t>
              <w:br/>
              <w:t>Email: info@zefironet.it</w:t>
              <w:br/>
              <w:t>Descrizione: Ufficio operativo e polo di coordinamento di Zefiro Net a Roma.</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Type: Operational Office</w:t>
              <w:br/>
              <w:t>Address: Via Luca Gaurico, 9/11 — 00143 Rome (RM)</w:t>
              <w:br/>
              <w:t>Email: info@zefironet.it</w:t>
              <w:br/>
              <w:t>Description: Operational hub and network coordination office of Zefiro Net in Rome.</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p>
      <w:pPr>
        <w:spacing w:before="320" w:after="80"/>
      </w:pPr>
      <w:r>
        <w:rPr>
          <w:rFonts w:ascii="Arial" w:hAnsi="Arial"/>
          <w:b/>
          <w:color w:val="17556A"/>
          <w:sz w:val="26"/>
        </w:rPr>
        <w:t>5. Pagina: Manifesto (I 5 Valori)</w:t>
      </w:r>
    </w:p>
    <w:p>
      <w:pPr>
        <w:spacing w:before="80" w:after="120"/>
        <w:jc w:val="center"/>
      </w:pPr>
      <w:r>
        <w:drawing>
          <wp:inline xmlns:a="http://schemas.openxmlformats.org/drawingml/2006/main" xmlns:pic="http://schemas.openxmlformats.org/drawingml/2006/picture">
            <wp:extent cx="6217920" cy="6800850"/>
            <wp:docPr id="7" name="Picture 7"/>
            <wp:cNvGraphicFramePr>
              <a:graphicFrameLocks noChangeAspect="1"/>
            </wp:cNvGraphicFramePr>
            <a:graphic>
              <a:graphicData uri="http://schemas.openxmlformats.org/drawingml/2006/picture">
                <pic:pic>
                  <pic:nvPicPr>
                    <pic:cNvPr id="0" name="manifesto_full.png"/>
                    <pic:cNvPicPr/>
                  </pic:nvPicPr>
                  <pic:blipFill>
                    <a:blip r:embed="rId15"/>
                    <a:stretch>
                      <a:fillRect/>
                    </a:stretch>
                  </pic:blipFill>
                  <pic:spPr>
                    <a:xfrm>
                      <a:off x="0" y="0"/>
                      <a:ext cx="6217920" cy="6800850"/>
                    </a:xfrm>
                    <a:prstGeom prst="rect"/>
                  </pic:spPr>
                </pic:pic>
              </a:graphicData>
            </a:graphic>
          </wp:inline>
        </w:drawing>
      </w: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Sottotitolo Manifesto (Italiano)</w:t>
            </w:r>
          </w:p>
        </w:tc>
        <w:tc>
          <w:tcPr>
            <w:tcW w:type="dxa" w:w="5112"/>
            <w:tcMar>
              <w:top w:w="70" w:type="dxa"/>
              <w:bottom w:w="70" w:type="dxa"/>
              <w:left w:w="100" w:type="dxa"/>
              <w:right w:w="100" w:type="dxa"/>
            </w:tcMar>
            <w:shd w:fill="E2E8F0"/>
          </w:tcPr>
          <w:p>
            <w:r>
              <w:rPr>
                <w:b/>
                <w:color w:val="17556A"/>
                <w:sz w:val="18"/>
              </w:rPr>
              <w:t>🇬🇧 Sottotitolo Manifesto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Crediamo in un'Italia connessa, senza distinzioni geografiche. Lavoriamo dietro le quinte affinché la digitalizzazione diventi una realtà concreta per tutti.</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We believe in a seamlessly connected Italy without geographical disparities. We work behind the scenes to make digitization a tangible reality for everyone.</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Pilastro 1: Inclusione Digitale (Italiano)</w:t>
            </w:r>
          </w:p>
        </w:tc>
        <w:tc>
          <w:tcPr>
            <w:tcW w:type="dxa" w:w="5112"/>
            <w:tcMar>
              <w:top w:w="70" w:type="dxa"/>
              <w:bottom w:w="70" w:type="dxa"/>
              <w:left w:w="100" w:type="dxa"/>
              <w:right w:w="100" w:type="dxa"/>
            </w:tcMar>
            <w:shd w:fill="E2E8F0"/>
          </w:tcPr>
          <w:p>
            <w:r>
              <w:rPr>
                <w:b/>
                <w:color w:val="17556A"/>
                <w:sz w:val="18"/>
              </w:rPr>
              <w:t>🇬🇧 Pilastro 1: Inclusione Digitale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Le aree meno densamente popolate meritano le stesse opportunità dei grandi centri urbani. La nostra infrastruttura è la base su cui si costruisce l'inclusione digitale del Paese.</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Less populated regions deserve the exact same opportunities as major metropolitan centres. Our infrastructure forms the bedrock of Italy's nationwide digital inclusion.</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Pilastro 2: Sostenibilità &amp; Condivisione (Italiano)</w:t>
            </w:r>
          </w:p>
        </w:tc>
        <w:tc>
          <w:tcPr>
            <w:tcW w:type="dxa" w:w="5112"/>
            <w:tcMar>
              <w:top w:w="70" w:type="dxa"/>
              <w:bottom w:w="70" w:type="dxa"/>
              <w:left w:w="100" w:type="dxa"/>
              <w:right w:w="100" w:type="dxa"/>
            </w:tcMar>
            <w:shd w:fill="E2E8F0"/>
          </w:tcPr>
          <w:p>
            <w:r>
              <w:rPr>
                <w:b/>
                <w:color w:val="17556A"/>
                <w:sz w:val="18"/>
              </w:rPr>
              <w:t>🇬🇧 Pilastro 2: Sostenibilità &amp; Condivisione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Il modello della joint venture e del RAN sharing riduce l'impatto ambientale e paesaggistico. Costruiamo una rete unica per più operatori, ottimizzando risorse e limitando la proliferazione di antenne.</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Our joint venture and RAN sharing model significantly reduces environmental and visual footprint. We build a unified network for multiple operators, optimizing resources and preventing antenna proliferation.</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Pilastro 3: Eccellenza B2B (Italiano)</w:t>
            </w:r>
          </w:p>
        </w:tc>
        <w:tc>
          <w:tcPr>
            <w:tcW w:type="dxa" w:w="5112"/>
            <w:tcMar>
              <w:top w:w="70" w:type="dxa"/>
              <w:bottom w:w="70" w:type="dxa"/>
              <w:left w:w="100" w:type="dxa"/>
              <w:right w:w="100" w:type="dxa"/>
            </w:tcMar>
            <w:shd w:fill="E2E8F0"/>
          </w:tcPr>
          <w:p>
            <w:r>
              <w:rPr>
                <w:b/>
                <w:color w:val="17556A"/>
                <w:sz w:val="18"/>
              </w:rPr>
              <w:t>🇬🇧 Pilastro 3: Eccellenza B2B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Come operatore wholesale, la nostra responsabilità è verso i nostri soci e, indirettamente, verso i loro clienti. Garantiamo i massimi standard di affidabilità, sicurezza informativa e innovazione tecnologica.</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As a wholesale operator, our commitment is to our partners and their subscribers. We guarantee the highest benchmarks in network reliability, cybersecurity, and technological innovation.</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Pilastro 4: Innovazione Responsabile (Italiano)</w:t>
            </w:r>
          </w:p>
        </w:tc>
        <w:tc>
          <w:tcPr>
            <w:tcW w:type="dxa" w:w="5112"/>
            <w:tcMar>
              <w:top w:w="70" w:type="dxa"/>
              <w:bottom w:w="70" w:type="dxa"/>
              <w:left w:w="100" w:type="dxa"/>
              <w:right w:w="100" w:type="dxa"/>
            </w:tcMar>
            <w:shd w:fill="E2E8F0"/>
          </w:tcPr>
          <w:p>
            <w:r>
              <w:rPr>
                <w:b/>
                <w:color w:val="17556A"/>
                <w:sz w:val="18"/>
              </w:rPr>
              <w:t>🇬🇧 Pilastro 4: Innovazione Responsabile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Sperimentiamo tecnologie all'avanguardia come il 5G con l'obiettivo di migliorare la vita delle persone, rispettando sempre i più alti standard di sicurezza e privacy.</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We pioneer next-gen technologies such as 5G to empower communities and businesses, strictly adhering to the highest standards of safety, privacy, and performance.</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Pilastro 5: Integrità &amp; Trasparenza (Italiano)</w:t>
            </w:r>
          </w:p>
        </w:tc>
        <w:tc>
          <w:tcPr>
            <w:tcW w:type="dxa" w:w="5112"/>
            <w:tcMar>
              <w:top w:w="70" w:type="dxa"/>
              <w:bottom w:w="70" w:type="dxa"/>
              <w:left w:w="100" w:type="dxa"/>
              <w:right w:w="100" w:type="dxa"/>
            </w:tcMar>
            <w:shd w:fill="E2E8F0"/>
          </w:tcPr>
          <w:p>
            <w:r>
              <w:rPr>
                <w:b/>
                <w:color w:val="17556A"/>
                <w:sz w:val="18"/>
              </w:rPr>
              <w:t>🇬🇧 Pilastro 5: Integrità &amp; Trasparenza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Operiamo con la massima onestà e chiarezza nei confronti dei nostri soci, dei partner e della collettività, promuovendo una governance solida e affidabile.</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We conduct our operations with absolute honesty, clarity, and accountability towards partners, institutions, and society, fostering solid corporate governance.</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p>
      <w:pPr>
        <w:spacing w:before="320" w:after="80"/>
      </w:pPr>
      <w:r>
        <w:rPr>
          <w:rFonts w:ascii="Arial" w:hAnsi="Arial"/>
          <w:b/>
          <w:color w:val="17556A"/>
          <w:sz w:val="26"/>
        </w:rPr>
        <w:t>6. Pagina: Lavora con Noi</w:t>
      </w:r>
    </w:p>
    <w:p>
      <w:pPr>
        <w:spacing w:before="80" w:after="120"/>
        <w:jc w:val="center"/>
      </w:pPr>
      <w:r>
        <w:drawing>
          <wp:inline xmlns:a="http://schemas.openxmlformats.org/drawingml/2006/main" xmlns:pic="http://schemas.openxmlformats.org/drawingml/2006/picture">
            <wp:extent cx="6217920" cy="6800850"/>
            <wp:docPr id="8" name="Picture 8"/>
            <wp:cNvGraphicFramePr>
              <a:graphicFrameLocks noChangeAspect="1"/>
            </wp:cNvGraphicFramePr>
            <a:graphic>
              <a:graphicData uri="http://schemas.openxmlformats.org/drawingml/2006/picture">
                <pic:pic>
                  <pic:nvPicPr>
                    <pic:cNvPr id="0" name="lavoraconnoi_full.png"/>
                    <pic:cNvPicPr/>
                  </pic:nvPicPr>
                  <pic:blipFill>
                    <a:blip r:embed="rId16"/>
                    <a:stretch>
                      <a:fillRect/>
                    </a:stretch>
                  </pic:blipFill>
                  <pic:spPr>
                    <a:xfrm>
                      <a:off x="0" y="0"/>
                      <a:ext cx="6217920" cy="6800850"/>
                    </a:xfrm>
                    <a:prstGeom prst="rect"/>
                  </pic:spPr>
                </pic:pic>
              </a:graphicData>
            </a:graphic>
          </wp:inline>
        </w:drawing>
      </w: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Introduzione Carriere (Italiano)</w:t>
            </w:r>
          </w:p>
        </w:tc>
        <w:tc>
          <w:tcPr>
            <w:tcW w:type="dxa" w:w="5112"/>
            <w:tcMar>
              <w:top w:w="70" w:type="dxa"/>
              <w:bottom w:w="70" w:type="dxa"/>
              <w:left w:w="100" w:type="dxa"/>
              <w:right w:w="100" w:type="dxa"/>
            </w:tcMar>
            <w:shd w:fill="E2E8F0"/>
          </w:tcPr>
          <w:p>
            <w:r>
              <w:rPr>
                <w:b/>
                <w:color w:val="17556A"/>
                <w:sz w:val="18"/>
              </w:rPr>
              <w:t>🇬🇧 Introduzione Carriere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Titolo: Lavora con noi</w:t>
              <w:br/>
              <w:t>Sottotitolo: Entra a far parte della joint venture che sta accelerando il futuro digitale dell'Italia. Cerchiamo talenti pronti a fare la differenza.</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Title: Work with us</w:t>
              <w:br/>
              <w:t>Subtitle: Join the joint venture accelerating Italy's digital future. We are looking for talents ready to make an impact.</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I 3 Valori del Team (Italiano)</w:t>
            </w:r>
          </w:p>
        </w:tc>
        <w:tc>
          <w:tcPr>
            <w:tcW w:type="dxa" w:w="5112"/>
            <w:tcMar>
              <w:top w:w="70" w:type="dxa"/>
              <w:bottom w:w="70" w:type="dxa"/>
              <w:left w:w="100" w:type="dxa"/>
              <w:right w:w="100" w:type="dxa"/>
            </w:tcMar>
            <w:shd w:fill="E2E8F0"/>
          </w:tcPr>
          <w:p>
            <w:r>
              <w:rPr>
                <w:b/>
                <w:color w:val="17556A"/>
                <w:sz w:val="18"/>
              </w:rPr>
              <w:t>🇬🇧 I 3 Valori del Team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1. Innovazione Continua: Sperimentiamo le tecnologie 5G più avanzate per connettere anche le aree più remote d'Italia.</w:t>
              <w:br/>
              <w:t>2. Sostenibilità: Costruiamo infrastrutture nel rispetto dell'ambiente e del territorio.</w:t>
              <w:br/>
              <w:t>3. Eccellenza Tecnica: I migliori esperti nel settore delle telecomunicazioni wholesale.</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1. Continuous Innovation: We experiment with cutting-edge 5G technologies across remote regions.</w:t>
              <w:br/>
              <w:t>2. Sustainability: We build infrastructure respecting the environment and local landscapes.</w:t>
              <w:br/>
              <w:t>3. Technical Excellence: Foremost experts in wholesale telecommunications.</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Candidatura Spontanea (Italiano)</w:t>
            </w:r>
          </w:p>
        </w:tc>
        <w:tc>
          <w:tcPr>
            <w:tcW w:type="dxa" w:w="5112"/>
            <w:tcMar>
              <w:top w:w="70" w:type="dxa"/>
              <w:bottom w:w="70" w:type="dxa"/>
              <w:left w:w="100" w:type="dxa"/>
              <w:right w:w="100" w:type="dxa"/>
            </w:tcMar>
            <w:shd w:fill="E2E8F0"/>
          </w:tcPr>
          <w:p>
            <w:r>
              <w:rPr>
                <w:b/>
                <w:color w:val="17556A"/>
                <w:sz w:val="18"/>
              </w:rPr>
              <w:t>🇬🇧 Candidatura Spontanea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Titolo: Candidatura Spontanea</w:t>
              <w:br/>
              <w:t>Testo: Inviaci il tuo CV e raccontaci come puoi contribuire al progetto Zefiro Net.</w:t>
              <w:br/>
              <w:t>Email: candidatura@zefironet.it</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Title: Open Application</w:t>
              <w:br/>
              <w:t>Text: Send us your resume and tell us how you can contribute to the Zefiro Net vision.</w:t>
              <w:br/>
              <w:t>Email: candidatura@zefironet.it</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p>
      <w:pPr>
        <w:spacing w:before="320" w:after="80"/>
      </w:pPr>
      <w:r>
        <w:rPr>
          <w:rFonts w:ascii="Arial" w:hAnsi="Arial"/>
          <w:b/>
          <w:color w:val="17556A"/>
          <w:sz w:val="26"/>
        </w:rPr>
        <w:t>7. Pagina: Documenti Pubblici (PDF)</w:t>
      </w:r>
    </w:p>
    <w:p>
      <w:pPr>
        <w:spacing w:before="80" w:after="120"/>
        <w:jc w:val="center"/>
      </w:pPr>
      <w:r>
        <w:drawing>
          <wp:inline xmlns:a="http://schemas.openxmlformats.org/drawingml/2006/main" xmlns:pic="http://schemas.openxmlformats.org/drawingml/2006/picture">
            <wp:extent cx="6217920" cy="5343525"/>
            <wp:docPr id="9" name="Picture 9"/>
            <wp:cNvGraphicFramePr>
              <a:graphicFrameLocks noChangeAspect="1"/>
            </wp:cNvGraphicFramePr>
            <a:graphic>
              <a:graphicData uri="http://schemas.openxmlformats.org/drawingml/2006/picture">
                <pic:pic>
                  <pic:nvPicPr>
                    <pic:cNvPr id="0" name="documenti_full.png"/>
                    <pic:cNvPicPr/>
                  </pic:nvPicPr>
                  <pic:blipFill>
                    <a:blip r:embed="rId17"/>
                    <a:stretch>
                      <a:fillRect/>
                    </a:stretch>
                  </pic:blipFill>
                  <pic:spPr>
                    <a:xfrm>
                      <a:off x="0" y="0"/>
                      <a:ext cx="6217920" cy="5343525"/>
                    </a:xfrm>
                    <a:prstGeom prst="rect"/>
                  </pic:spPr>
                </pic:pic>
              </a:graphicData>
            </a:graphic>
          </wp:inline>
        </w:drawing>
      </w: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Elenco File PDF da caricare (Italiano)</w:t>
            </w:r>
          </w:p>
        </w:tc>
        <w:tc>
          <w:tcPr>
            <w:tcW w:type="dxa" w:w="5112"/>
            <w:tcMar>
              <w:top w:w="70" w:type="dxa"/>
              <w:bottom w:w="70" w:type="dxa"/>
              <w:left w:w="100" w:type="dxa"/>
              <w:right w:w="100" w:type="dxa"/>
            </w:tcMar>
            <w:shd w:fill="E2E8F0"/>
          </w:tcPr>
          <w:p>
            <w:r>
              <w:rPr>
                <w:b/>
                <w:color w:val="17556A"/>
                <w:sz w:val="18"/>
              </w:rPr>
              <w:t>🇬🇧 Elenco File PDF da caricare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1. Bilancio d'Esercizio 2024 (Finanza)</w:t>
              <w:br/>
              <w:t>2. Bilancio d'Esercizio 2023 (Finanza)</w:t>
              <w:br/>
              <w:t>3. Relazione Governance (Governance)</w:t>
              <w:br/>
              <w:t>4. Codice Etico (Governance)</w:t>
              <w:br/>
              <w:t>5. Politica Sicurezza Info (Sicurezza)</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1. Annual Financial Report 2024</w:t>
              <w:br/>
              <w:t>2. Annual Financial Report 2023</w:t>
              <w:br/>
              <w:t>3. Corporate Governance Report</w:t>
              <w:br/>
              <w:t>4. Code of Ethics</w:t>
              <w:br/>
              <w:t>5. Information Security Policy</w:t>
            </w:r>
          </w:p>
        </w:tc>
      </w:tr>
      <w:tr>
        <w:tc>
          <w:tcPr>
            <w:tcW w:type="dxa" w:w="5112"/>
            <w:tcMar>
              <w:top w:w="70" w:type="dxa"/>
              <w:bottom w:w="70" w:type="dxa"/>
              <w:left w:w="100" w:type="dxa"/>
              <w:right w:w="100" w:type="dxa"/>
            </w:tcMar>
            <w:shd w:fill="E6F4F6"/>
          </w:tcPr>
          <w:p>
            <w:r>
              <w:rPr>
                <w:b/>
                <w:color w:val="17556A"/>
                <w:sz w:val="16"/>
              </w:rPr>
              <w:t>✏️ NUOVO TESTO IT (Inviare i file PDF da inserire):</w:t>
            </w:r>
          </w:p>
        </w:tc>
        <w:tc>
          <w:tcPr>
            <w:tcW w:type="dxa" w:w="5112"/>
            <w:tcMar>
              <w:top w:w="70" w:type="dxa"/>
              <w:bottom w:w="70" w:type="dxa"/>
              <w:left w:w="100" w:type="dxa"/>
              <w:right w:w="100" w:type="dxa"/>
            </w:tcMar>
            <w:shd w:fill="E6F4F6"/>
          </w:tcPr>
          <w:p>
            <w:r>
              <w:rPr>
                <w:b/>
                <w:color w:val="17556A"/>
                <w:sz w:val="16"/>
              </w:rPr>
              <w:t>✏️ NUOVO TESTO EN (Inviare i file PDF da inserire):</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p>
      <w:pPr>
        <w:spacing w:before="320" w:after="80"/>
      </w:pPr>
      <w:r>
        <w:rPr>
          <w:rFonts w:ascii="Arial" w:hAnsi="Arial"/>
          <w:b/>
          <w:color w:val="17556A"/>
          <w:sz w:val="26"/>
        </w:rPr>
        <w:t>8. Footer &amp; Dati Societari</w:t>
      </w:r>
    </w:p>
    <w:p>
      <w:pPr>
        <w:spacing w:before="80" w:after="120"/>
        <w:jc w:val="center"/>
      </w:pPr>
      <w:r>
        <w:drawing>
          <wp:inline xmlns:a="http://schemas.openxmlformats.org/drawingml/2006/main" xmlns:pic="http://schemas.openxmlformats.org/drawingml/2006/picture">
            <wp:extent cx="6217920" cy="1700212"/>
            <wp:docPr id="10" name="Picture 10"/>
            <wp:cNvGraphicFramePr>
              <a:graphicFrameLocks noChangeAspect="1"/>
            </wp:cNvGraphicFramePr>
            <a:graphic>
              <a:graphicData uri="http://schemas.openxmlformats.org/drawingml/2006/picture">
                <pic:pic>
                  <pic:nvPicPr>
                    <pic:cNvPr id="0" name="8_footer.png"/>
                    <pic:cNvPicPr/>
                  </pic:nvPicPr>
                  <pic:blipFill>
                    <a:blip r:embed="rId18"/>
                    <a:stretch>
                      <a:fillRect/>
                    </a:stretch>
                  </pic:blipFill>
                  <pic:spPr>
                    <a:xfrm>
                      <a:off x="0" y="0"/>
                      <a:ext cx="6217920" cy="1700212"/>
                    </a:xfrm>
                    <a:prstGeom prst="rect"/>
                  </pic:spPr>
                </pic:pic>
              </a:graphicData>
            </a:graphic>
          </wp:inline>
        </w:drawing>
      </w:r>
    </w:p>
    <w:tbl>
      <w:tblPr>
        <w:tblW w:type="auto" w:w="0"/>
        <w:jc w:val="center"/>
        <w:tblLayout w:type="fixed"/>
        <w:tblLook w:firstColumn="1" w:firstRow="1" w:lastColumn="0" w:lastRow="0" w:noHBand="0" w:noVBand="1" w:val="04A0"/>
      </w:tblPr>
      <w:tblGrid>
        <w:gridCol w:w="5112"/>
        <w:gridCol w:w="5112"/>
      </w:tblGrid>
      <w:tr>
        <w:tc>
          <w:tcPr>
            <w:tcW w:type="dxa" w:w="5112"/>
            <w:tcMar>
              <w:top w:w="70" w:type="dxa"/>
              <w:bottom w:w="70" w:type="dxa"/>
              <w:left w:w="100" w:type="dxa"/>
              <w:right w:w="100" w:type="dxa"/>
            </w:tcMar>
            <w:shd w:fill="E2E8F0"/>
          </w:tcPr>
          <w:p>
            <w:r>
              <w:rPr>
                <w:b/>
                <w:color w:val="17556A"/>
                <w:sz w:val="18"/>
              </w:rPr>
              <w:t>🇮🇹 Dati Legali e Footer (Italiano)</w:t>
            </w:r>
          </w:p>
        </w:tc>
        <w:tc>
          <w:tcPr>
            <w:tcW w:type="dxa" w:w="5112"/>
            <w:tcMar>
              <w:top w:w="70" w:type="dxa"/>
              <w:bottom w:w="70" w:type="dxa"/>
              <w:left w:w="100" w:type="dxa"/>
              <w:right w:w="100" w:type="dxa"/>
            </w:tcMar>
            <w:shd w:fill="E2E8F0"/>
          </w:tcPr>
          <w:p>
            <w:r>
              <w:rPr>
                <w:b/>
                <w:color w:val="17556A"/>
                <w:sz w:val="18"/>
              </w:rPr>
              <w:t>🇬🇧 Dati Legali e Footer (Inglese)</w:t>
            </w:r>
          </w:p>
        </w:tc>
      </w:tr>
      <w:tr>
        <w:tc>
          <w:tcPr>
            <w:tcW w:type="dxa" w:w="5112"/>
            <w:tcMar>
              <w:top w:w="70" w:type="dxa"/>
              <w:bottom w:w="70" w:type="dxa"/>
              <w:left w:w="100" w:type="dxa"/>
              <w:right w:w="100" w:type="dxa"/>
            </w:tcMar>
            <w:shd w:fill="F8FAFC"/>
          </w:tcPr>
          <w:p>
            <w:r>
              <w:rPr>
                <w:b/>
                <w:color w:val="64748B"/>
                <w:sz w:val="16"/>
              </w:rPr>
              <w:t>Testo Attuale:</w:t>
              <w:br/>
            </w:r>
            <w:r>
              <w:rPr>
                <w:color w:val="1E293B"/>
                <w:sz w:val="17"/>
              </w:rPr>
              <w:t>Ragione Sociale: Zefiro Net S.r.l.</w:t>
              <w:br/>
              <w:t>Sede Legale: Milano, Via Gattamelata, 34 (Il Pharo)</w:t>
              <w:br/>
              <w:t>Tagline: Connettere in un soffio.</w:t>
              <w:br/>
              <w:t>Link Policy: Privacy Policy, Cookie Policy, Whistleblowing, Modello 231</w:t>
            </w:r>
          </w:p>
        </w:tc>
        <w:tc>
          <w:tcPr>
            <w:tcW w:type="dxa" w:w="5112"/>
            <w:tcMar>
              <w:top w:w="70" w:type="dxa"/>
              <w:bottom w:w="70" w:type="dxa"/>
              <w:left w:w="100" w:type="dxa"/>
              <w:right w:w="100" w:type="dxa"/>
            </w:tcMar>
            <w:shd w:fill="F8FAFC"/>
          </w:tcPr>
          <w:p>
            <w:r>
              <w:rPr>
                <w:b/>
                <w:color w:val="64748B"/>
                <w:sz w:val="16"/>
              </w:rPr>
              <w:t>Testo Attuale:</w:t>
              <w:br/>
            </w:r>
            <w:r>
              <w:rPr>
                <w:color w:val="1E293B"/>
                <w:sz w:val="17"/>
              </w:rPr>
              <w:t>Company: Zefiro Net S.r.l.</w:t>
              <w:br/>
              <w:t>Registered Office: Milan, Via Gattamelata, 34 (Il Pharo)</w:t>
              <w:br/>
              <w:t>Tagline: Connecting in a breath.</w:t>
              <w:br/>
              <w:t>Policies: Privacy Policy, Cookie Policy, Whistleblowing, Model 231</w:t>
            </w:r>
          </w:p>
        </w:tc>
      </w:tr>
      <w:tr>
        <w:tc>
          <w:tcPr>
            <w:tcW w:type="dxa" w:w="5112"/>
            <w:tcMar>
              <w:top w:w="70" w:type="dxa"/>
              <w:bottom w:w="70" w:type="dxa"/>
              <w:left w:w="100" w:type="dxa"/>
              <w:right w:w="100" w:type="dxa"/>
            </w:tcMar>
            <w:shd w:fill="E6F4F6"/>
          </w:tcPr>
          <w:p>
            <w:r>
              <w:rPr>
                <w:b/>
                <w:color w:val="17556A"/>
                <w:sz w:val="16"/>
              </w:rPr>
              <w:t>✏️ NUOVO TESTO IT :</w:t>
            </w:r>
          </w:p>
        </w:tc>
        <w:tc>
          <w:tcPr>
            <w:tcW w:type="dxa" w:w="5112"/>
            <w:tcMar>
              <w:top w:w="70" w:type="dxa"/>
              <w:bottom w:w="70" w:type="dxa"/>
              <w:left w:w="100" w:type="dxa"/>
              <w:right w:w="100" w:type="dxa"/>
            </w:tcMar>
            <w:shd w:fill="E6F4F6"/>
          </w:tcPr>
          <w:p>
            <w:r>
              <w:rPr>
                <w:b/>
                <w:color w:val="17556A"/>
                <w:sz w:val="16"/>
              </w:rPr>
              <w:t>✏️ NUOVO TESTO EN :</w:t>
            </w:r>
          </w:p>
        </w:tc>
      </w:tr>
      <w:tr>
        <w:tc>
          <w:tcPr>
            <w:tcW w:type="dxa" w:w="5112"/>
            <w:tcMar>
              <w:top w:w="70" w:type="dxa"/>
              <w:bottom w:w="70" w:type="dxa"/>
              <w:left w:w="100" w:type="dxa"/>
              <w:right w:w="100" w:type="dxa"/>
            </w:tcMar>
          </w:tcPr>
          <w:p>
            <w:r>
              <w:br/>
              <w:br/>
            </w:r>
          </w:p>
        </w:tc>
        <w:tc>
          <w:tcPr>
            <w:tcW w:type="dxa" w:w="5112"/>
            <w:tcMar>
              <w:top w:w="70" w:type="dxa"/>
              <w:bottom w:w="70" w:type="dxa"/>
              <w:left w:w="100" w:type="dxa"/>
              <w:right w:w="100" w:type="dxa"/>
            </w:tcMar>
          </w:tcPr>
          <w:p>
            <w:r>
              <w:br/>
              <w:br/>
            </w:r>
          </w:p>
        </w:tc>
      </w:tr>
    </w:tbl>
    <w:p>
      <w:pPr>
        <w:spacing w:after="120"/>
      </w:pP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