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Alberatura e Funzionalità - Zefiro Net</w:t>
      </w:r>
    </w:p>
    <w:p>
      <w:r>
        <w:t>Documento descrittivo dell'architettura del sito web, della mappa delle pagine e delle principali funzionalità tecniche sviluppate, con un focus sul backend Headless CMS.</w:t>
      </w:r>
    </w:p>
    <w:p>
      <w:pPr>
        <w:pStyle w:val="Heading1"/>
      </w:pPr>
      <w:r>
        <w:rPr>
          <w:color w:val="17556A"/>
        </w:rPr>
        <w:t>1. Alberatura del Sito (Sitemap)</w:t>
      </w:r>
    </w:p>
    <w:p>
      <w:r>
        <w:t>Il sito è strutturato secondo le seguenti sezioni principali. Ogni rotta è gestita dinamicamente per supportare il multilinguismo (i18n).</w:t>
      </w:r>
    </w:p>
    <w:p>
      <w:pPr>
        <w:pStyle w:val="ListBullet"/>
      </w:pPr>
      <w:r>
        <w:t>• / (Home Page)</w:t>
      </w:r>
    </w:p>
    <w:p>
      <w:r>
        <w:t xml:space="preserve">  Pagina principale con Hero 3D e panoramica dei servizi e della mission aziendale.</w:t>
      </w:r>
    </w:p>
    <w:p>
      <w:pPr>
        <w:pStyle w:val="ListBullet"/>
      </w:pPr>
      <w:r>
        <w:t>• /chi-siamo</w:t>
      </w:r>
    </w:p>
    <w:p>
      <w:r>
        <w:t xml:space="preserve">  Sezione dedicata alla storia, alla governance e agli obiettivi della joint venture tra Iliad e WindTre.</w:t>
      </w:r>
    </w:p>
    <w:p>
      <w:pPr>
        <w:pStyle w:val="ListBullet"/>
      </w:pPr>
      <w:r>
        <w:t>• /manifesto</w:t>
      </w:r>
    </w:p>
    <w:p>
      <w:r>
        <w:t xml:space="preserve">  I valori aziendali, la sostenibilità e la visione orientata al futuro della connettività (Digital Divide e 5G).</w:t>
      </w:r>
    </w:p>
    <w:p>
      <w:pPr>
        <w:pStyle w:val="ListBullet"/>
      </w:pPr>
      <w:r>
        <w:t>• /sedi</w:t>
      </w:r>
    </w:p>
    <w:p>
      <w:r>
        <w:t xml:space="preserve">  Mappa interattiva e dettagli logistici sulle sedi operative sul territorio nazionale.</w:t>
      </w:r>
    </w:p>
    <w:p>
      <w:pPr>
        <w:pStyle w:val="ListBullet"/>
      </w:pPr>
      <w:r>
        <w:t>• /documenti</w:t>
      </w:r>
    </w:p>
    <w:p>
      <w:r>
        <w:t xml:space="preserve">  Area trasparenza e modulistica per scaricare documentazione ufficiale, policy e normative.</w:t>
      </w:r>
    </w:p>
    <w:p>
      <w:pPr>
        <w:pStyle w:val="ListBullet"/>
      </w:pPr>
      <w:r>
        <w:t>• /lavora-con-noi</w:t>
      </w:r>
    </w:p>
    <w:p>
      <w:r>
        <w:t xml:space="preserve">  Pagina dedicata al recruiting, posizioni aperte e invio candidature.</w:t>
      </w:r>
    </w:p>
    <w:p>
      <w:pPr>
        <w:pStyle w:val="Heading1"/>
      </w:pPr>
      <w:r>
        <w:rPr>
          <w:color w:val="17556A"/>
        </w:rPr>
        <w:t>2. Funzionalità Principali (Core Features)</w:t>
      </w:r>
    </w:p>
    <w:p>
      <w:pPr>
        <w:pStyle w:val="Heading2"/>
      </w:pPr>
      <w:r>
        <w:rPr>
          <w:color w:val="17556A"/>
        </w:rPr>
        <w:t>Multilinguismo (i18n)</w:t>
      </w:r>
    </w:p>
    <w:p>
      <w:r>
        <w:t>Il sito supporta nativamente più lingue grazie a un sistema di routing dinamico ([lang]) in Next.js, con un componente "LanguageSwitcher" per il cambio lingua in tempo reale.</w:t>
      </w:r>
    </w:p>
    <w:p>
      <w:pPr>
        <w:pStyle w:val="Heading2"/>
      </w:pPr>
      <w:r>
        <w:rPr>
          <w:color w:val="17556A"/>
        </w:rPr>
        <w:t>Dark / Light Mode Interattiva</w:t>
      </w:r>
    </w:p>
    <w:p>
      <w:r>
        <w:t>Un componente "ThemeToggle" permette all'utente di switchare dinamicamente tra la modalità chiara e la modalità scura. La UI si adatta automaticamente per garantire massima leggibilità.</w:t>
      </w:r>
    </w:p>
    <w:p>
      <w:pPr>
        <w:pStyle w:val="Heading2"/>
      </w:pPr>
      <w:r>
        <w:rPr>
          <w:color w:val="17556A"/>
        </w:rPr>
        <w:t>Motore 3D e Animazioni Avanzate</w:t>
      </w:r>
    </w:p>
    <w:p>
      <w:r>
        <w:t>Integrazione di modelli 3D (es. Hero3DAntenna) e interfacce animate tramite librerie avanzate. Sono presenti moduli per animazioni allo scroll (Parallax, ScrollScale, FadeIn, Stagger) e card interattive (TiltCard), che arricchiscono l'esperienza utente seguendo il principio del Glassmorphism e del design fluido.</w:t>
      </w:r>
    </w:p>
    <w:p>
      <w:pPr>
        <w:pStyle w:val="Heading1"/>
      </w:pPr>
      <w:r>
        <w:rPr>
          <w:color w:val="17556A"/>
        </w:rPr>
        <w:t>3. Architettura Headless CMS (WordPress)</w:t>
      </w:r>
    </w:p>
    <w:p>
      <w:r>
        <w:t>L'infrastruttura backend del sito si basa su WordPress in configurazione "Headless". Il frontend (Next.js) e il backend sono disaccoppiati: WordPress funge esclusivamente da gestore dei contenuti (CMS), esponendoli tramite API REST.</w:t>
      </w:r>
    </w:p>
    <w:p>
      <w:pPr>
        <w:pStyle w:val="Heading2"/>
      </w:pPr>
      <w:r>
        <w:rPr>
          <w:color w:val="17556A"/>
        </w:rPr>
        <w:t>Custom Post Types (CPT)</w:t>
      </w:r>
    </w:p>
    <w:p>
      <w:r>
        <w:t>Sono stati definiti tipi di post personalizzati per strutturare entità specifiche di dominio aziendale, esposte nella REST API per il consumo da parte di Next.js:</w:t>
      </w:r>
    </w:p>
    <w:p>
      <w:pPr>
        <w:pStyle w:val="ListBullet"/>
      </w:pPr>
      <w:r>
        <w:t>• Documenti: Gestione di PDF e file di policy/trasparenza.</w:t>
      </w:r>
    </w:p>
    <w:p>
      <w:pPr>
        <w:pStyle w:val="ListBullet"/>
      </w:pPr>
      <w:r>
        <w:t>• Sedi: Elenco degli uffici, NOC e sedi legali/operative.</w:t>
      </w:r>
    </w:p>
    <w:p>
      <w:pPr>
        <w:pStyle w:val="ListBullet"/>
      </w:pPr>
      <w:r>
        <w:t>• Highlights Home: Card informative per la homepage (es. Infrastruttura, 5G, Wholesale).</w:t>
      </w:r>
    </w:p>
    <w:p>
      <w:pPr>
        <w:pStyle w:val="ListBullet"/>
      </w:pPr>
      <w:r>
        <w:t>• Valori Manifesto: I principi cardine mostrati nella pagina Manifesto.</w:t>
      </w:r>
    </w:p>
    <w:p>
      <w:pPr>
        <w:pStyle w:val="Heading2"/>
      </w:pPr>
      <w:r>
        <w:rPr>
          <w:color w:val="17556A"/>
        </w:rPr>
        <w:t>Mappatura Dati con Advanced Custom Fields (ACF)</w:t>
      </w:r>
    </w:p>
    <w:p>
      <w:r>
        <w:t>L'architettura dati è fortemente strutturata tramite ACF, mappando dinamicamente i campi sia per i CPT sia per le singole Pagine. Questo garantisce all'editor un controllo granulare del contenuto senza toccare il codice.</w:t>
      </w:r>
    </w:p>
    <w:p>
      <w:r>
        <w:t>Esempi di mapping ACF implementati:</w:t>
      </w:r>
    </w:p>
    <w:p>
      <w:pPr>
        <w:pStyle w:val="ListBullet"/>
      </w:pPr>
      <w:r>
        <w:t>- Sedi: Tipo sede (NOC, Legale, Operativa), Città, Indirizzo, Email Contatto, Immagine.</w:t>
      </w:r>
    </w:p>
    <w:p>
      <w:pPr>
        <w:pStyle w:val="ListBullet"/>
      </w:pPr>
      <w:r>
        <w:t>- Documenti: Categoria (Finanza, Governance, ecc.), Dimensione File, URL File.</w:t>
      </w:r>
    </w:p>
    <w:p>
      <w:pPr>
        <w:pStyle w:val="ListBullet"/>
      </w:pPr>
      <w:r>
        <w:t>- Pagine Statiche (Home, Chi Siamo, Manifesto): Titoli e sottotitoli custom per le sezioni Hero e testi specifici per i blocchi "Missione" e "Wholesale".</w:t>
      </w:r>
    </w:p>
    <w:p>
      <w:pPr>
        <w:pStyle w:val="Heading2"/>
      </w:pPr>
      <w:r>
        <w:rPr>
          <w:color w:val="17556A"/>
        </w:rPr>
        <w:t>Integrazione Frontend/Backend</w:t>
      </w:r>
    </w:p>
    <w:p>
      <w:r>
        <w:t>Next.js comunica con WordPress tramite API REST (es. wp-json/wp/v2/). L'infrastruttura supporta un "Mock-First Approach": il sito è in grado di funzionare autonomamente tramite dati mockati (fallback data) in caso di irraggiungibilità momentanea delle API, garantendo una resilienza (uptime) estremamente elevata.</w:t>
      </w:r>
    </w:p>
    <w:p>
      <w:r>
        <w:t>I meta fields (campi ACF) sono stati esplicitamente registrati e resi visibili nella REST API (show_in_rest = true) per consentire il fetch nativo lato Next.js. Inoltre, la configurazione supporta l'ordinamento personalizzato (es. per gli Highlight) e permessi CORS aperti per la comunicazione cross-domain tra app e CMS.</w:t>
      </w:r>
    </w:p>
    <w:p>
      <w:pPr>
        <w:pStyle w:val="Heading1"/>
      </w:pPr>
      <w:r>
        <w:rPr>
          <w:color w:val="17556A"/>
        </w:rPr>
        <w:t>4. Stack Tecnologico e Architettura Frontend</w:t>
      </w:r>
    </w:p>
    <w:p>
      <w:r>
        <w:t>Il sito è sviluppato con le tecnologie web più avanzate per garantire performance elevate, manutenibilità e un'esperienza utente premium.</w:t>
      </w:r>
    </w:p>
    <w:p>
      <w:pPr>
        <w:pStyle w:val="Heading2"/>
      </w:pPr>
      <w:r>
        <w:rPr>
          <w:color w:val="17556A"/>
        </w:rPr>
        <w:t>Framework e Librerie Core</w:t>
      </w:r>
    </w:p>
    <w:p>
      <w:pPr>
        <w:pStyle w:val="ListBullet"/>
      </w:pPr>
      <w:r>
        <w:t>• Next.js 16 (App Router): Utilizzo delle ultime funzionalità di routing, Server Components per la massima velocità di caricamento e ottimizzazione SEO nativa.</w:t>
      </w:r>
    </w:p>
    <w:p>
      <w:pPr>
        <w:pStyle w:val="ListBullet"/>
      </w:pPr>
      <w:r>
        <w:t>• React 19: Sfruttamento delle nuove API di React per una gestione efficiente dello stato e del rendering.</w:t>
      </w:r>
    </w:p>
    <w:p>
      <w:pPr>
        <w:pStyle w:val="ListBullet"/>
      </w:pPr>
      <w:r>
        <w:t>• Tailwind CSS 4: Framework CSS utility-first di ultima generazione per uno styling rapido, consistente e altamente ottimizzato.</w:t>
      </w:r>
    </w:p>
    <w:p>
      <w:pPr>
        <w:pStyle w:val="ListBullet"/>
      </w:pPr>
      <w:r>
        <w:t>• Framer Motion: Motore di animazione per transizioni fluide, micro-interazioni e interfacce dinamiche.</w:t>
      </w:r>
    </w:p>
    <w:p>
      <w:pPr>
        <w:pStyle w:val="ListBullet"/>
      </w:pPr>
      <w:r>
        <w:t>• Three.js &amp; React Three Fiber: Integrazione di grafica 3D hardware-accelerata per le sezioni Hero, garantendo un impatto visivo di alto livello.</w:t>
      </w:r>
    </w:p>
    <w:p>
      <w:pPr>
        <w:pStyle w:val="Heading2"/>
      </w:pPr>
      <w:r>
        <w:rPr>
          <w:color w:val="17556A"/>
        </w:rPr>
        <w:t>Gestione del Multilinguismo (i18n)</w:t>
      </w:r>
    </w:p>
    <w:p>
      <w:r>
        <w:t>L'architettura i18n non si affida a librerie esterne pesanti, ma utilizza un approccio nativo basato su:</w:t>
      </w:r>
    </w:p>
    <w:p>
      <w:pPr>
        <w:pStyle w:val="ListBullet"/>
      </w:pPr>
      <w:r>
        <w:t>1. Middleware: Rilevamento automatico della lingua del browser dell'utente e redirect verso il prefisso locale corretto (es. /it o /en).</w:t>
      </w:r>
    </w:p>
    <w:p>
      <w:pPr>
        <w:pStyle w:val="ListBullet"/>
      </w:pPr>
      <w:r>
        <w:t>2. Dictionaries JSON: Un sistema di dizionari statici per le stringhe dell'interfaccia, caricati in modo efficiente tramite dynamic imports lato server.</w:t>
      </w:r>
    </w:p>
    <w:p>
      <w:pPr>
        <w:pStyle w:val="Heading1"/>
      </w:pPr>
      <w:r>
        <w:rPr>
          <w:color w:val="17556A"/>
        </w:rPr>
        <w:t>5. Infrastruttura e Sviluppo Locale</w:t>
      </w:r>
    </w:p>
    <w:p>
      <w:r>
        <w:t>Il progetto è predisposto per un workflow di sviluppo moderno e containerizzato.</w:t>
      </w:r>
    </w:p>
    <w:p>
      <w:pPr>
        <w:pStyle w:val="Heading2"/>
      </w:pPr>
      <w:r>
        <w:rPr>
          <w:color w:val="17556A"/>
        </w:rPr>
        <w:t>Docker &amp; Ambiente di Sviluppo</w:t>
      </w:r>
    </w:p>
    <w:p>
      <w:r>
        <w:t>Tramite Docker Compose, è possibile avviare istantaneamente l'intero ecosistema locale, che include:</w:t>
      </w:r>
    </w:p>
    <w:p>
      <w:pPr>
        <w:pStyle w:val="ListBullet"/>
      </w:pPr>
      <w:r>
        <w:t>• Database MariaDB: Per la persistenza dei dati di WordPress.</w:t>
      </w:r>
    </w:p>
    <w:p>
      <w:pPr>
        <w:pStyle w:val="ListBullet"/>
      </w:pPr>
      <w:r>
        <w:t>• WordPress Container: Configurato per l'ambiente locale (localhost:8080) con debug abilitato e volumi persistenti per dati e file multimediali.</w:t>
      </w:r>
    </w:p>
    <w:p>
      <w:pPr>
        <w:pStyle w:val="Heading2"/>
      </w:pPr>
      <w:r>
        <w:rPr>
          <w:color w:val="17556A"/>
        </w:rPr>
        <w:t>Workflow di Deployment</w:t>
      </w:r>
    </w:p>
    <w:p>
      <w:r>
        <w:t>Il frontend è pronto per il deployment su piattaforme cloud (come Vercel o Netlify) con supporto nativo per l'Incremental Static Regeneration (ISR), permettendo di aggiornare i contenuti da WordPress senza dover ricostruire l'intero sito.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