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A3A49" w14:textId="0FE73E82" w:rsidR="00AA0EC9" w:rsidRPr="009E6ADF" w:rsidRDefault="009E6ADF" w:rsidP="009E6ADF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AnyMath</w:t>
      </w:r>
      <w:r w:rsidR="0051675A" w:rsidRPr="0051675A">
        <w:rPr>
          <w:rFonts w:hint="eastAsia"/>
          <w:sz w:val="52"/>
          <w:szCs w:val="52"/>
        </w:rPr>
        <w:t>软件模块清单</w:t>
      </w:r>
    </w:p>
    <w:tbl>
      <w:tblPr>
        <w:tblpPr w:leftFromText="180" w:rightFromText="180" w:vertAnchor="text" w:horzAnchor="page" w:tblpX="1801" w:tblpY="455"/>
        <w:tblOverlap w:val="never"/>
        <w:tblW w:w="577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2"/>
        <w:gridCol w:w="1764"/>
        <w:gridCol w:w="1778"/>
        <w:gridCol w:w="1768"/>
        <w:gridCol w:w="3537"/>
      </w:tblGrid>
      <w:tr w:rsidR="009E6ADF" w14:paraId="33326BC8" w14:textId="77777777" w:rsidTr="009E6ADF">
        <w:trPr>
          <w:trHeight w:val="558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</w:tcPr>
          <w:p w14:paraId="6BD9FA9A" w14:textId="77777777" w:rsidR="009E6ADF" w:rsidRPr="00244431" w:rsidRDefault="009E6ADF" w:rsidP="00C01589">
            <w:pPr>
              <w:jc w:val="center"/>
              <w:rPr>
                <w:b/>
                <w:bCs/>
                <w:sz w:val="19"/>
                <w:szCs w:val="19"/>
              </w:rPr>
            </w:pPr>
            <w:r w:rsidRPr="00244431">
              <w:rPr>
                <w:rFonts w:hint="eastAsia"/>
                <w:sz w:val="19"/>
                <w:szCs w:val="19"/>
              </w:rPr>
              <w:t>序号</w:t>
            </w:r>
          </w:p>
        </w:tc>
        <w:tc>
          <w:tcPr>
            <w:tcW w:w="921" w:type="pct"/>
            <w:tcBorders>
              <w:top w:val="single" w:sz="4" w:space="0" w:color="auto"/>
            </w:tcBorders>
          </w:tcPr>
          <w:p w14:paraId="246FCBC6" w14:textId="77777777" w:rsidR="009E6ADF" w:rsidRPr="00244431" w:rsidRDefault="009E6ADF" w:rsidP="00C01589">
            <w:pPr>
              <w:jc w:val="center"/>
              <w:rPr>
                <w:b/>
                <w:bCs/>
                <w:sz w:val="19"/>
                <w:szCs w:val="19"/>
              </w:rPr>
            </w:pPr>
            <w:r w:rsidRPr="00244431">
              <w:rPr>
                <w:rFonts w:hint="eastAsia"/>
                <w:sz w:val="19"/>
                <w:szCs w:val="19"/>
              </w:rPr>
              <w:t>一级模块名称</w:t>
            </w:r>
          </w:p>
        </w:tc>
        <w:tc>
          <w:tcPr>
            <w:tcW w:w="928" w:type="pct"/>
            <w:tcBorders>
              <w:top w:val="single" w:sz="4" w:space="0" w:color="auto"/>
            </w:tcBorders>
          </w:tcPr>
          <w:p w14:paraId="6FE93F12" w14:textId="77777777" w:rsidR="009E6ADF" w:rsidRPr="00244431" w:rsidRDefault="009E6ADF" w:rsidP="00C01589">
            <w:pPr>
              <w:jc w:val="center"/>
              <w:rPr>
                <w:b/>
                <w:bCs/>
                <w:sz w:val="19"/>
                <w:szCs w:val="19"/>
              </w:rPr>
            </w:pPr>
            <w:r w:rsidRPr="00244431">
              <w:rPr>
                <w:rFonts w:hint="eastAsia"/>
                <w:sz w:val="19"/>
                <w:szCs w:val="19"/>
              </w:rPr>
              <w:t>二级模块名称</w:t>
            </w:r>
          </w:p>
        </w:tc>
        <w:tc>
          <w:tcPr>
            <w:tcW w:w="923" w:type="pct"/>
            <w:tcBorders>
              <w:top w:val="single" w:sz="4" w:space="0" w:color="auto"/>
            </w:tcBorders>
          </w:tcPr>
          <w:p w14:paraId="62259511" w14:textId="77777777" w:rsidR="009E6ADF" w:rsidRPr="00244431" w:rsidRDefault="009E6ADF" w:rsidP="00C01589">
            <w:pPr>
              <w:jc w:val="center"/>
              <w:rPr>
                <w:b/>
                <w:bCs/>
                <w:sz w:val="19"/>
                <w:szCs w:val="19"/>
              </w:rPr>
            </w:pPr>
            <w:r w:rsidRPr="00244431">
              <w:rPr>
                <w:rFonts w:hint="eastAsia"/>
                <w:sz w:val="19"/>
                <w:szCs w:val="19"/>
              </w:rPr>
              <w:t>是否核心模块</w:t>
            </w:r>
          </w:p>
        </w:tc>
        <w:tc>
          <w:tcPr>
            <w:tcW w:w="1846" w:type="pct"/>
            <w:tcBorders>
              <w:top w:val="single" w:sz="4" w:space="0" w:color="auto"/>
              <w:right w:val="single" w:sz="4" w:space="0" w:color="auto"/>
            </w:tcBorders>
          </w:tcPr>
          <w:p w14:paraId="56D48D02" w14:textId="77777777" w:rsidR="009E6ADF" w:rsidRDefault="009E6ADF" w:rsidP="00C01589">
            <w:pPr>
              <w:jc w:val="center"/>
              <w:rPr>
                <w:b/>
                <w:bCs/>
                <w:sz w:val="24"/>
              </w:rPr>
            </w:pPr>
            <w:r>
              <w:rPr>
                <w:rFonts w:ascii="宋体" w:hAnsi="宋体" w:cs="宋体"/>
                <w:spacing w:val="-2"/>
                <w:sz w:val="19"/>
                <w:szCs w:val="19"/>
              </w:rPr>
              <w:t>功能描述</w:t>
            </w:r>
          </w:p>
        </w:tc>
      </w:tr>
      <w:tr w:rsidR="009E6ADF" w14:paraId="29EF8695" w14:textId="77777777" w:rsidTr="009E6ADF">
        <w:tc>
          <w:tcPr>
            <w:tcW w:w="382" w:type="pct"/>
            <w:vMerge w:val="restart"/>
            <w:tcBorders>
              <w:left w:val="single" w:sz="4" w:space="0" w:color="auto"/>
            </w:tcBorders>
            <w:vAlign w:val="center"/>
          </w:tcPr>
          <w:p w14:paraId="305D9A45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  <w:r w:rsidRPr="00244431">
              <w:rPr>
                <w:color w:val="0D0D0D" w:themeColor="text1" w:themeTint="F2"/>
                <w:sz w:val="24"/>
              </w:rPr>
              <w:t>1</w:t>
            </w:r>
          </w:p>
        </w:tc>
        <w:tc>
          <w:tcPr>
            <w:tcW w:w="921" w:type="pct"/>
            <w:vMerge w:val="restart"/>
            <w:vAlign w:val="center"/>
          </w:tcPr>
          <w:p w14:paraId="11F40EE7" w14:textId="44F9A976" w:rsidR="009E6ADF" w:rsidRPr="00244431" w:rsidRDefault="009E6ADF" w:rsidP="00C01589">
            <w:pPr>
              <w:pStyle w:val="Style118"/>
              <w:ind w:firstLineChars="0" w:firstLine="0"/>
              <w:rPr>
                <w:rFonts w:ascii="宋体" w:hAnsi="宋体" w:cs="宋体" w:hint="eastAsia"/>
                <w:color w:val="0D0D0D" w:themeColor="text1" w:themeTint="F2"/>
              </w:rPr>
            </w:pPr>
            <w:r w:rsidRPr="00244431"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  <w:t>基础模块库</w:t>
            </w:r>
            <w:r w:rsidRPr="00244431">
              <w:rPr>
                <w:rFonts w:ascii="Times New Roman" w:hAnsi="Times New Roman" w:hint="eastAsia"/>
                <w:b/>
                <w:bCs/>
                <w:color w:val="0D0D0D" w:themeColor="text1" w:themeTint="F2"/>
                <w:sz w:val="21"/>
                <w:szCs w:val="21"/>
              </w:rPr>
              <w:t>模块</w:t>
            </w:r>
          </w:p>
        </w:tc>
        <w:tc>
          <w:tcPr>
            <w:tcW w:w="928" w:type="pct"/>
            <w:vAlign w:val="center"/>
          </w:tcPr>
          <w:p w14:paraId="5AEC727B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数学运算</w:t>
            </w:r>
            <w:r w:rsidRPr="00244431">
              <w:rPr>
                <w:b/>
                <w:bCs/>
                <w:color w:val="0D0D0D" w:themeColor="text1" w:themeTint="F2"/>
              </w:rPr>
              <w:t xml:space="preserve"> (Math Operations)</w:t>
            </w:r>
          </w:p>
        </w:tc>
        <w:tc>
          <w:tcPr>
            <w:tcW w:w="923" w:type="pct"/>
            <w:vAlign w:val="center"/>
          </w:tcPr>
          <w:p w14:paraId="3BF0CC39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rFonts w:hint="eastAsia"/>
                <w:color w:val="0D0D0D" w:themeColor="text1" w:themeTint="F2"/>
              </w:rPr>
              <w:t>是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1FD783FF" w14:textId="77777777" w:rsidR="009E6ADF" w:rsidRPr="00244431" w:rsidRDefault="009E6ADF" w:rsidP="00C01589">
            <w:pPr>
              <w:pStyle w:val="af5"/>
              <w:ind w:firstLineChars="0" w:firstLine="0"/>
              <w:rPr>
                <w:rFonts w:ascii="Times New Roman" w:hAnsi="Times New Roman"/>
                <w:color w:val="0D0D0D" w:themeColor="text1" w:themeTint="F2"/>
              </w:rPr>
            </w:pPr>
            <w:r w:rsidRPr="00244431">
              <w:rPr>
                <w:color w:val="0D0D0D" w:themeColor="text1" w:themeTint="F2"/>
                <w:sz w:val="21"/>
              </w:rPr>
              <w:t>执行加法、乘法、增益、三角函数、多项式求值、取模、取整及复数运算等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1463491E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650ADDC4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6CEA87A9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7C6347F7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连续与离散系统</w:t>
            </w:r>
          </w:p>
        </w:tc>
        <w:tc>
          <w:tcPr>
            <w:tcW w:w="923" w:type="pct"/>
            <w:vAlign w:val="center"/>
          </w:tcPr>
          <w:p w14:paraId="07CCCC64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rFonts w:hint="eastAsia"/>
                <w:color w:val="0D0D0D" w:themeColor="text1" w:themeTint="F2"/>
              </w:rPr>
              <w:t>是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56C9BCF8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包含积分器、微分器、传递函数、状态空间等模块，用于描述动态系统的行为。</w:t>
            </w:r>
          </w:p>
        </w:tc>
      </w:tr>
      <w:tr w:rsidR="009E6ADF" w14:paraId="1542B888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3FF8C144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451B1E7A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3C6D00D1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逻辑与位运算</w:t>
            </w:r>
          </w:p>
        </w:tc>
        <w:tc>
          <w:tcPr>
            <w:tcW w:w="923" w:type="pct"/>
            <w:vAlign w:val="center"/>
          </w:tcPr>
          <w:p w14:paraId="3CC52B3E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rFonts w:hint="eastAsia"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7318B0C7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实现</w:t>
            </w:r>
            <w:r w:rsidRPr="00244431">
              <w:rPr>
                <w:color w:val="0D0D0D" w:themeColor="text1" w:themeTint="F2"/>
                <w:sz w:val="21"/>
              </w:rPr>
              <w:t>AND</w:t>
            </w:r>
            <w:r w:rsidRPr="00244431">
              <w:rPr>
                <w:color w:val="0D0D0D" w:themeColor="text1" w:themeTint="F2"/>
                <w:sz w:val="21"/>
              </w:rPr>
              <w:t>、</w:t>
            </w:r>
            <w:r w:rsidRPr="00244431">
              <w:rPr>
                <w:color w:val="0D0D0D" w:themeColor="text1" w:themeTint="F2"/>
                <w:sz w:val="21"/>
              </w:rPr>
              <w:t>OR</w:t>
            </w:r>
            <w:r w:rsidRPr="00244431">
              <w:rPr>
                <w:color w:val="0D0D0D" w:themeColor="text1" w:themeTint="F2"/>
                <w:sz w:val="21"/>
              </w:rPr>
              <w:t>、</w:t>
            </w:r>
            <w:r w:rsidRPr="00244431">
              <w:rPr>
                <w:color w:val="0D0D0D" w:themeColor="text1" w:themeTint="F2"/>
                <w:sz w:val="21"/>
              </w:rPr>
              <w:t>NOT</w:t>
            </w:r>
            <w:r w:rsidRPr="00244431">
              <w:rPr>
                <w:color w:val="0D0D0D" w:themeColor="text1" w:themeTint="F2"/>
                <w:sz w:val="21"/>
              </w:rPr>
              <w:t>等逻辑门，以及关系运算（如大于、小于）和位级操作。</w:t>
            </w:r>
          </w:p>
        </w:tc>
      </w:tr>
      <w:tr w:rsidR="009E6ADF" w14:paraId="5C5EE7EB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3BAE0529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1E08C1E0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510268E5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信号源与接收器</w:t>
            </w:r>
          </w:p>
        </w:tc>
        <w:tc>
          <w:tcPr>
            <w:tcW w:w="923" w:type="pct"/>
            <w:vAlign w:val="center"/>
          </w:tcPr>
          <w:p w14:paraId="647EEDB5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747234C2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提供阶跃、正弦波、常数、时钟等激励源，以及示波器（</w:t>
            </w:r>
            <w:r w:rsidRPr="00244431">
              <w:rPr>
                <w:color w:val="0D0D0D" w:themeColor="text1" w:themeTint="F2"/>
                <w:sz w:val="21"/>
              </w:rPr>
              <w:t>Scope</w:t>
            </w:r>
            <w:r w:rsidRPr="00244431">
              <w:rPr>
                <w:color w:val="0D0D0D" w:themeColor="text1" w:themeTint="F2"/>
                <w:sz w:val="21"/>
              </w:rPr>
              <w:t>）、输出到工作区（</w:t>
            </w:r>
            <w:r w:rsidRPr="00244431">
              <w:rPr>
                <w:color w:val="0D0D0D" w:themeColor="text1" w:themeTint="F2"/>
                <w:sz w:val="21"/>
              </w:rPr>
              <w:t>To Workspace</w:t>
            </w:r>
            <w:r w:rsidRPr="00244431">
              <w:rPr>
                <w:color w:val="0D0D0D" w:themeColor="text1" w:themeTint="F2"/>
                <w:sz w:val="21"/>
              </w:rPr>
              <w:t>）等用于信号观测和输出的模块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03C126A0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3FF3FC83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0E2AF4C6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20FD18D6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信号属性与路由</w:t>
            </w:r>
          </w:p>
        </w:tc>
        <w:tc>
          <w:tcPr>
            <w:tcW w:w="923" w:type="pct"/>
            <w:vAlign w:val="center"/>
          </w:tcPr>
          <w:p w14:paraId="28AE9978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4D424E42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管理信号的数据类型和维度，并通过复用器、总线、开关等模块控制信号的组合与路径选择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6EB52E6C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23F38A24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51073B87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1D838994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端口与子系统</w:t>
            </w:r>
          </w:p>
        </w:tc>
        <w:tc>
          <w:tcPr>
            <w:tcW w:w="923" w:type="pct"/>
            <w:vAlign w:val="center"/>
          </w:tcPr>
          <w:p w14:paraId="5A41BCF1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26FA6303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rFonts w:hint="eastAsia"/>
                <w:color w:val="0D0D0D" w:themeColor="text1" w:themeTint="F2"/>
                <w:sz w:val="21"/>
              </w:rPr>
              <w:t>提供输入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/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输出端口，并支持将多个模块封装为子系统（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Subsystem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），是构建模型层次结构的基础。</w:t>
            </w:r>
          </w:p>
        </w:tc>
      </w:tr>
      <w:tr w:rsidR="009E6ADF" w14:paraId="3FBB7587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37C2D840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48EEE232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0F6874EE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用户自定义功能</w:t>
            </w:r>
          </w:p>
        </w:tc>
        <w:tc>
          <w:tcPr>
            <w:tcW w:w="923" w:type="pct"/>
            <w:vAlign w:val="center"/>
          </w:tcPr>
          <w:p w14:paraId="355A7CFE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6B79EE64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通过</w:t>
            </w:r>
            <w:r w:rsidRPr="00244431">
              <w:rPr>
                <w:color w:val="0D0D0D" w:themeColor="text1" w:themeTint="F2"/>
                <w:sz w:val="21"/>
              </w:rPr>
              <w:t>Julia</w:t>
            </w:r>
            <w:r w:rsidRPr="00244431">
              <w:rPr>
                <w:rFonts w:hint="eastAsia"/>
                <w:color w:val="0D0D0D" w:themeColor="text1" w:themeTint="F2"/>
                <w:sz w:val="21"/>
                <w:lang w:eastAsia="zh-CN"/>
              </w:rPr>
              <w:t xml:space="preserve"> </w:t>
            </w:r>
            <w:r w:rsidRPr="00244431">
              <w:rPr>
                <w:color w:val="0D0D0D" w:themeColor="text1" w:themeTint="F2"/>
                <w:sz w:val="21"/>
              </w:rPr>
              <w:t>Function</w:t>
            </w:r>
            <w:r w:rsidRPr="00244431">
              <w:rPr>
                <w:color w:val="0D0D0D" w:themeColor="text1" w:themeTint="F2"/>
                <w:sz w:val="21"/>
              </w:rPr>
              <w:t>（集成</w:t>
            </w:r>
            <w:r w:rsidRPr="00244431">
              <w:rPr>
                <w:color w:val="0D0D0D" w:themeColor="text1" w:themeTint="F2"/>
                <w:sz w:val="21"/>
              </w:rPr>
              <w:t>Julia</w:t>
            </w:r>
            <w:r w:rsidRPr="00244431">
              <w:rPr>
                <w:color w:val="0D0D0D" w:themeColor="text1" w:themeTint="F2"/>
                <w:sz w:val="21"/>
              </w:rPr>
              <w:t>代码）或</w:t>
            </w:r>
            <w:r w:rsidRPr="00244431">
              <w:rPr>
                <w:color w:val="0D0D0D" w:themeColor="text1" w:themeTint="F2"/>
                <w:sz w:val="21"/>
              </w:rPr>
              <w:t>C Function</w:t>
            </w:r>
            <w:r w:rsidRPr="00244431">
              <w:rPr>
                <w:color w:val="0D0D0D" w:themeColor="text1" w:themeTint="F2"/>
                <w:sz w:val="21"/>
              </w:rPr>
              <w:t>块，允许用户集成自定义算法，扩展平台功能</w:t>
            </w:r>
          </w:p>
        </w:tc>
      </w:tr>
      <w:tr w:rsidR="009E6ADF" w14:paraId="167C00B0" w14:textId="77777777" w:rsidTr="009E6ADF">
        <w:tc>
          <w:tcPr>
            <w:tcW w:w="382" w:type="pct"/>
            <w:vMerge w:val="restart"/>
            <w:tcBorders>
              <w:left w:val="single" w:sz="4" w:space="0" w:color="auto"/>
            </w:tcBorders>
            <w:vAlign w:val="center"/>
          </w:tcPr>
          <w:p w14:paraId="159897FC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  <w:r w:rsidRPr="00244431">
              <w:rPr>
                <w:color w:val="0D0D0D" w:themeColor="text1" w:themeTint="F2"/>
                <w:sz w:val="24"/>
              </w:rPr>
              <w:t>2</w:t>
            </w:r>
          </w:p>
        </w:tc>
        <w:tc>
          <w:tcPr>
            <w:tcW w:w="921" w:type="pct"/>
            <w:vMerge w:val="restart"/>
            <w:vAlign w:val="center"/>
          </w:tcPr>
          <w:p w14:paraId="1A0B4D28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color w:val="0D0D0D" w:themeColor="text1" w:themeTint="F2"/>
              </w:rPr>
            </w:pPr>
            <w:r w:rsidRPr="00244431"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  <w:t>专业应用库</w:t>
            </w:r>
            <w:r w:rsidRPr="00244431">
              <w:rPr>
                <w:rFonts w:ascii="Times New Roman" w:hAnsi="Times New Roman" w:hint="eastAsia"/>
                <w:b/>
                <w:bCs/>
                <w:color w:val="0D0D0D" w:themeColor="text1" w:themeTint="F2"/>
                <w:sz w:val="21"/>
                <w:szCs w:val="21"/>
              </w:rPr>
              <w:t>模块</w:t>
            </w:r>
          </w:p>
        </w:tc>
        <w:tc>
          <w:tcPr>
            <w:tcW w:w="928" w:type="pct"/>
            <w:vAlign w:val="center"/>
          </w:tcPr>
          <w:p w14:paraId="3E9BAA42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rStyle w:val="af7"/>
                <w:rFonts w:ascii="Segoe UI" w:hAnsi="Segoe UI" w:cs="Segoe UI" w:hint="eastAsia"/>
                <w:color w:val="0D0D0D" w:themeColor="text1" w:themeTint="F2"/>
              </w:rPr>
              <w:t>物理建模</w:t>
            </w:r>
            <w:r w:rsidRPr="00244431">
              <w:rPr>
                <w:rStyle w:val="af7"/>
                <w:rFonts w:ascii="Segoe UI" w:hAnsi="Segoe UI" w:cs="Segoe UI" w:hint="eastAsia"/>
                <w:color w:val="0D0D0D" w:themeColor="text1" w:themeTint="F2"/>
              </w:rPr>
              <w:t xml:space="preserve"> (Physical Modeling)</w:t>
            </w:r>
            <w:r w:rsidRPr="00244431">
              <w:rPr>
                <w:rStyle w:val="af7"/>
                <w:rFonts w:ascii="Segoe UI" w:hAnsi="Segoe UI" w:cs="Segoe UI" w:hint="eastAsia"/>
                <w:color w:val="0D0D0D" w:themeColor="text1" w:themeTint="F2"/>
              </w:rPr>
              <w:tab/>
            </w:r>
          </w:p>
        </w:tc>
        <w:tc>
          <w:tcPr>
            <w:tcW w:w="923" w:type="pct"/>
            <w:vAlign w:val="center"/>
          </w:tcPr>
          <w:p w14:paraId="74DF7EB0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3D0C288A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kern w:val="0"/>
                <w:szCs w:val="20"/>
              </w:rPr>
            </w:pPr>
            <w:r w:rsidRPr="00244431">
              <w:rPr>
                <w:color w:val="0D0D0D" w:themeColor="text1" w:themeTint="F2"/>
                <w:sz w:val="21"/>
              </w:rPr>
              <w:t>提供基于真实物理对象的一维（</w:t>
            </w:r>
            <w:r w:rsidRPr="00244431">
              <w:rPr>
                <w:color w:val="0D0D0D" w:themeColor="text1" w:themeTint="F2"/>
                <w:sz w:val="21"/>
              </w:rPr>
              <w:t>1-D</w:t>
            </w:r>
            <w:r w:rsidRPr="00244431">
              <w:rPr>
                <w:color w:val="0D0D0D" w:themeColor="text1" w:themeTint="F2"/>
                <w:sz w:val="21"/>
              </w:rPr>
              <w:t>）多领域建模模块，支持电气、机械、热流体等场景。连接方式包含双向物理连接，而非单向数学连接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4EBEC834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2E332F83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7CB28AAE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687F2A19" w14:textId="77777777" w:rsidR="009E6ADF" w:rsidRPr="00244431" w:rsidRDefault="009E6ADF" w:rsidP="00C01589">
            <w:pPr>
              <w:jc w:val="center"/>
              <w:rPr>
                <w:rStyle w:val="af7"/>
                <w:rFonts w:ascii="Segoe UI" w:hAnsi="Segoe UI" w:cs="Segoe UI"/>
                <w:color w:val="0D0D0D" w:themeColor="text1" w:themeTint="F2"/>
              </w:rPr>
            </w:pPr>
            <w:r w:rsidRPr="00244431">
              <w:rPr>
                <w:rFonts w:ascii="Segoe UI" w:hAnsi="Segoe UI" w:cs="Segoe UI"/>
                <w:b/>
                <w:bCs/>
                <w:color w:val="0D0D0D" w:themeColor="text1" w:themeTint="F2"/>
              </w:rPr>
              <w:t>控制与机电系统</w:t>
            </w:r>
          </w:p>
        </w:tc>
        <w:tc>
          <w:tcPr>
            <w:tcW w:w="923" w:type="pct"/>
            <w:vAlign w:val="center"/>
          </w:tcPr>
          <w:p w14:paraId="717EE8B5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2CB2499D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包含</w:t>
            </w:r>
            <w:r w:rsidRPr="00244431">
              <w:rPr>
                <w:color w:val="0D0D0D" w:themeColor="text1" w:themeTint="F2"/>
                <w:sz w:val="21"/>
              </w:rPr>
              <w:t>PID</w:t>
            </w:r>
            <w:r w:rsidRPr="00244431">
              <w:rPr>
                <w:color w:val="0D0D0D" w:themeColor="text1" w:themeTint="F2"/>
                <w:sz w:val="21"/>
              </w:rPr>
              <w:t>控制器、</w:t>
            </w:r>
            <w:r w:rsidRPr="00244431">
              <w:rPr>
                <w:color w:val="0D0D0D" w:themeColor="text1" w:themeTint="F2"/>
                <w:sz w:val="21"/>
              </w:rPr>
              <w:t>LQR</w:t>
            </w:r>
            <w:r w:rsidRPr="00244431">
              <w:rPr>
                <w:color w:val="0D0D0D" w:themeColor="text1" w:themeTint="F2"/>
                <w:sz w:val="21"/>
              </w:rPr>
              <w:t>控制器等现代控制理论的模块，以及电机、驱动器、传感器等机电系统核心组件。平台也提供如</w:t>
            </w:r>
            <w:r w:rsidRPr="00244431">
              <w:rPr>
                <w:color w:val="0D0D0D" w:themeColor="text1" w:themeTint="F2"/>
                <w:sz w:val="21"/>
              </w:rPr>
              <w:t>pidtune</w:t>
            </w:r>
            <w:r w:rsidRPr="00244431">
              <w:rPr>
                <w:color w:val="0D0D0D" w:themeColor="text1" w:themeTint="F2"/>
                <w:sz w:val="21"/>
              </w:rPr>
              <w:t>等函数，用于线性系统分析与</w:t>
            </w:r>
            <w:r w:rsidRPr="00244431">
              <w:rPr>
                <w:color w:val="0D0D0D" w:themeColor="text1" w:themeTint="F2"/>
                <w:sz w:val="21"/>
              </w:rPr>
              <w:t>PID</w:t>
            </w:r>
            <w:r w:rsidRPr="00244431">
              <w:rPr>
                <w:color w:val="0D0D0D" w:themeColor="text1" w:themeTint="F2"/>
                <w:sz w:val="21"/>
              </w:rPr>
              <w:t>控制器参数整定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00843DF6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08134743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66A19D0B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6112A8AE" w14:textId="77777777" w:rsidR="009E6ADF" w:rsidRPr="00244431" w:rsidRDefault="009E6ADF" w:rsidP="00C01589">
            <w:pPr>
              <w:jc w:val="center"/>
              <w:rPr>
                <w:rFonts w:ascii="Segoe UI" w:hAnsi="Segoe UI" w:cs="Segoe UI"/>
                <w:b/>
                <w:bCs/>
                <w:color w:val="0D0D0D" w:themeColor="text1" w:themeTint="F2"/>
              </w:rPr>
            </w:pPr>
            <w:r w:rsidRPr="00244431">
              <w:rPr>
                <w:rFonts w:ascii="Segoe UI" w:hAnsi="Segoe UI" w:cs="Segoe UI"/>
                <w:b/>
                <w:bCs/>
                <w:color w:val="0D0D0D" w:themeColor="text1" w:themeTint="F2"/>
              </w:rPr>
              <w:t>信号处理与通信</w:t>
            </w:r>
          </w:p>
        </w:tc>
        <w:tc>
          <w:tcPr>
            <w:tcW w:w="923" w:type="pct"/>
            <w:vAlign w:val="center"/>
          </w:tcPr>
          <w:p w14:paraId="23DDF474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14F7C66F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提供</w:t>
            </w:r>
            <w:r w:rsidRPr="00244431">
              <w:rPr>
                <w:color w:val="0D0D0D" w:themeColor="text1" w:themeTint="F2"/>
                <w:sz w:val="21"/>
              </w:rPr>
              <w:t>FIR/IIR</w:t>
            </w:r>
            <w:r w:rsidRPr="00244431">
              <w:rPr>
                <w:color w:val="0D0D0D" w:themeColor="text1" w:themeTint="F2"/>
                <w:sz w:val="21"/>
              </w:rPr>
              <w:t>滤波器、</w:t>
            </w:r>
            <w:r w:rsidRPr="00244431">
              <w:rPr>
                <w:color w:val="0D0D0D" w:themeColor="text1" w:themeTint="F2"/>
                <w:sz w:val="21"/>
              </w:rPr>
              <w:t>FFT</w:t>
            </w:r>
            <w:r w:rsidRPr="00244431">
              <w:rPr>
                <w:color w:val="0D0D0D" w:themeColor="text1" w:themeTint="F2"/>
                <w:sz w:val="21"/>
              </w:rPr>
              <w:t>等数字信号处理核心模块，以及面向</w:t>
            </w:r>
            <w:r w:rsidRPr="00244431">
              <w:rPr>
                <w:color w:val="0D0D0D" w:themeColor="text1" w:themeTint="F2"/>
                <w:sz w:val="21"/>
              </w:rPr>
              <w:t>5G</w:t>
            </w:r>
            <w:r w:rsidRPr="00244431">
              <w:rPr>
                <w:color w:val="0D0D0D" w:themeColor="text1" w:themeTint="F2"/>
                <w:sz w:val="21"/>
              </w:rPr>
              <w:t>通信、雷达、导航等领域的专业模块（如脉冲压缩、相控阵天线等）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44373AA5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6C49AB3B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613ADE5C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2A715267" w14:textId="77777777" w:rsidR="009E6ADF" w:rsidRPr="00244431" w:rsidRDefault="009E6ADF" w:rsidP="00C01589">
            <w:pPr>
              <w:jc w:val="center"/>
              <w:rPr>
                <w:rFonts w:ascii="Segoe UI" w:hAnsi="Segoe UI" w:cs="Segoe UI"/>
                <w:b/>
                <w:bCs/>
                <w:color w:val="0D0D0D" w:themeColor="text1" w:themeTint="F2"/>
              </w:rPr>
            </w:pPr>
            <w:r w:rsidRPr="00244431">
              <w:rPr>
                <w:rFonts w:ascii="Segoe UI" w:hAnsi="Segoe UI" w:cs="Segoe UI"/>
                <w:b/>
                <w:bCs/>
                <w:color w:val="0D0D0D" w:themeColor="text1" w:themeTint="F2"/>
              </w:rPr>
              <w:t>航空航天与卫星系统</w:t>
            </w:r>
          </w:p>
        </w:tc>
        <w:tc>
          <w:tcPr>
            <w:tcW w:w="923" w:type="pct"/>
            <w:vAlign w:val="center"/>
          </w:tcPr>
          <w:p w14:paraId="5873113C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51690024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提供飞行控制、轨道动力学、姿态控制等航天领域的专业建模与分析模块。例如，该库支持包含滚转通道自动驾驶仪等控制系统的设计与仿真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44D51435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15D1B66B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294FDE9F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781C32A1" w14:textId="77777777" w:rsidR="009E6ADF" w:rsidRPr="00244431" w:rsidRDefault="009E6ADF" w:rsidP="00C01589">
            <w:pPr>
              <w:jc w:val="center"/>
              <w:rPr>
                <w:rFonts w:ascii="Segoe UI" w:hAnsi="Segoe UI" w:cs="Segoe UI"/>
                <w:b/>
                <w:bCs/>
                <w:color w:val="0D0D0D" w:themeColor="text1" w:themeTint="F2"/>
              </w:rPr>
            </w:pPr>
            <w:r w:rsidRPr="00244431">
              <w:rPr>
                <w:rFonts w:ascii="Segoe UI" w:hAnsi="Segoe UI" w:cs="Segoe UI"/>
                <w:b/>
                <w:bCs/>
                <w:color w:val="0D0D0D" w:themeColor="text1" w:themeTint="F2"/>
              </w:rPr>
              <w:t>汽车系统</w:t>
            </w:r>
          </w:p>
        </w:tc>
        <w:tc>
          <w:tcPr>
            <w:tcW w:w="923" w:type="pct"/>
            <w:vAlign w:val="center"/>
          </w:tcPr>
          <w:p w14:paraId="6CCF4585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66AAE30B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包含传动系统（如行星齿轮组</w:t>
            </w:r>
            <w:r w:rsidRPr="00244431">
              <w:rPr>
                <w:color w:val="0D0D0D" w:themeColor="text1" w:themeTint="F2"/>
                <w:sz w:val="21"/>
              </w:rPr>
              <w:t>-</w:t>
            </w:r>
            <w:r w:rsidRPr="00244431">
              <w:rPr>
                <w:color w:val="0D0D0D" w:themeColor="text1" w:themeTint="F2"/>
                <w:sz w:val="21"/>
              </w:rPr>
              <w:t>）、发动机、底盘等关键子系统的建模模块，支持车辆动力学与控制算法的开发。</w:t>
            </w:r>
          </w:p>
        </w:tc>
      </w:tr>
      <w:tr w:rsidR="009E6ADF" w14:paraId="2A213FD8" w14:textId="77777777" w:rsidTr="009E6ADF">
        <w:tc>
          <w:tcPr>
            <w:tcW w:w="382" w:type="pct"/>
            <w:vMerge w:val="restart"/>
            <w:tcBorders>
              <w:left w:val="single" w:sz="4" w:space="0" w:color="auto"/>
            </w:tcBorders>
            <w:vAlign w:val="center"/>
          </w:tcPr>
          <w:p w14:paraId="3D750EB8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  <w:r w:rsidRPr="00244431">
              <w:rPr>
                <w:rFonts w:hint="eastAsia"/>
                <w:color w:val="0D0D0D" w:themeColor="text1" w:themeTint="F2"/>
                <w:sz w:val="24"/>
              </w:rPr>
              <w:t>3</w:t>
            </w:r>
          </w:p>
        </w:tc>
        <w:tc>
          <w:tcPr>
            <w:tcW w:w="921" w:type="pct"/>
            <w:vMerge w:val="restart"/>
            <w:vAlign w:val="center"/>
          </w:tcPr>
          <w:p w14:paraId="4EC27E09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  <w:r w:rsidRPr="00244431"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  <w:t>硬件集成</w:t>
            </w:r>
            <w:r w:rsidRPr="00244431">
              <w:rPr>
                <w:rFonts w:ascii="Times New Roman" w:hAnsi="Times New Roman" w:hint="eastAsia"/>
                <w:b/>
                <w:bCs/>
                <w:color w:val="0D0D0D" w:themeColor="text1" w:themeTint="F2"/>
                <w:sz w:val="21"/>
                <w:szCs w:val="21"/>
              </w:rPr>
              <w:t>模块</w:t>
            </w:r>
          </w:p>
        </w:tc>
        <w:tc>
          <w:tcPr>
            <w:tcW w:w="928" w:type="pct"/>
            <w:vAlign w:val="center"/>
          </w:tcPr>
          <w:p w14:paraId="166A0D44" w14:textId="77777777" w:rsidR="009E6ADF" w:rsidRPr="00244431" w:rsidRDefault="009E6ADF" w:rsidP="00C01589">
            <w:pPr>
              <w:jc w:val="center"/>
              <w:rPr>
                <w:rFonts w:ascii="Segoe UI" w:hAnsi="Segoe UI" w:cs="Segoe UI"/>
                <w:b/>
                <w:bCs/>
                <w:color w:val="0D0D0D" w:themeColor="text1" w:themeTint="F2"/>
              </w:rPr>
            </w:pPr>
            <w:r w:rsidRPr="00244431">
              <w:rPr>
                <w:rFonts w:ascii="Segoe UI" w:hAnsi="Segoe UI" w:cs="Segoe UI"/>
                <w:b/>
                <w:bCs/>
                <w:color w:val="0D0D0D" w:themeColor="text1" w:themeTint="F2"/>
              </w:rPr>
              <w:t>微控制器与开发板</w:t>
            </w:r>
          </w:p>
        </w:tc>
        <w:tc>
          <w:tcPr>
            <w:tcW w:w="923" w:type="pct"/>
            <w:vAlign w:val="center"/>
          </w:tcPr>
          <w:p w14:paraId="7D8BB60D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73D41472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支持将模型生成的代码部署到</w:t>
            </w:r>
            <w:r w:rsidRPr="00244431">
              <w:rPr>
                <w:color w:val="0D0D0D" w:themeColor="text1" w:themeTint="F2"/>
                <w:sz w:val="21"/>
              </w:rPr>
              <w:t>Arduino</w:t>
            </w:r>
            <w:r w:rsidRPr="00244431">
              <w:rPr>
                <w:color w:val="0D0D0D" w:themeColor="text1" w:themeTint="F2"/>
                <w:sz w:val="21"/>
              </w:rPr>
              <w:t>、</w:t>
            </w:r>
            <w:r w:rsidRPr="00244431">
              <w:rPr>
                <w:color w:val="0D0D0D" w:themeColor="text1" w:themeTint="F2"/>
                <w:sz w:val="21"/>
              </w:rPr>
              <w:t>STM32</w:t>
            </w:r>
            <w:r w:rsidRPr="00244431">
              <w:rPr>
                <w:color w:val="0D0D0D" w:themeColor="text1" w:themeTint="F2"/>
                <w:sz w:val="21"/>
              </w:rPr>
              <w:t>等主流微控制器，实现硬件在环（</w:t>
            </w:r>
            <w:r w:rsidRPr="00244431">
              <w:rPr>
                <w:color w:val="0D0D0D" w:themeColor="text1" w:themeTint="F2"/>
                <w:sz w:val="21"/>
              </w:rPr>
              <w:t>HIL</w:t>
            </w:r>
            <w:r w:rsidRPr="00244431">
              <w:rPr>
                <w:color w:val="0D0D0D" w:themeColor="text1" w:themeTint="F2"/>
                <w:sz w:val="21"/>
              </w:rPr>
              <w:t>）测试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3D7F3673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589B00A2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4D742569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7BCC0FD2" w14:textId="77777777" w:rsidR="009E6ADF" w:rsidRPr="00244431" w:rsidRDefault="009E6ADF" w:rsidP="00C01589">
            <w:pPr>
              <w:jc w:val="center"/>
              <w:rPr>
                <w:rFonts w:ascii="Segoe UI" w:hAnsi="Segoe UI" w:cs="Segoe UI"/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  <w:szCs w:val="21"/>
              </w:rPr>
              <w:t>工业与通信模块</w:t>
            </w:r>
          </w:p>
        </w:tc>
        <w:tc>
          <w:tcPr>
            <w:tcW w:w="923" w:type="pct"/>
            <w:vAlign w:val="center"/>
          </w:tcPr>
          <w:p w14:paraId="5E87F3F5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20A6E3D5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集成</w:t>
            </w:r>
            <w:r w:rsidRPr="00244431">
              <w:rPr>
                <w:color w:val="0D0D0D" w:themeColor="text1" w:themeTint="F2"/>
                <w:sz w:val="21"/>
              </w:rPr>
              <w:t>L-Card</w:t>
            </w:r>
            <w:r w:rsidRPr="00244431">
              <w:rPr>
                <w:color w:val="0D0D0D" w:themeColor="text1" w:themeTint="F2"/>
                <w:sz w:val="21"/>
              </w:rPr>
              <w:t>数据采集卡、</w:t>
            </w:r>
            <w:r w:rsidRPr="00244431">
              <w:rPr>
                <w:color w:val="0D0D0D" w:themeColor="text1" w:themeTint="F2"/>
                <w:sz w:val="21"/>
              </w:rPr>
              <w:t>USB-CAN</w:t>
            </w:r>
            <w:r w:rsidRPr="00244431">
              <w:rPr>
                <w:color w:val="0D0D0D" w:themeColor="text1" w:themeTint="F2"/>
                <w:sz w:val="21"/>
              </w:rPr>
              <w:t>模块、</w:t>
            </w:r>
            <w:r w:rsidRPr="00244431">
              <w:rPr>
                <w:color w:val="0D0D0D" w:themeColor="text1" w:themeTint="F2"/>
                <w:sz w:val="21"/>
              </w:rPr>
              <w:t>GPS</w:t>
            </w:r>
            <w:r w:rsidRPr="00244431">
              <w:rPr>
                <w:color w:val="0D0D0D" w:themeColor="text1" w:themeTint="F2"/>
                <w:sz w:val="21"/>
              </w:rPr>
              <w:t>模块等，实现模型与外部物理设备的实时数据交互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72079DE5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5458ABF9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68CA5342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34E90915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  <w:szCs w:val="21"/>
              </w:rPr>
            </w:pPr>
            <w:r w:rsidRPr="00244431">
              <w:rPr>
                <w:b/>
                <w:bCs/>
                <w:color w:val="0D0D0D" w:themeColor="text1" w:themeTint="F2"/>
                <w:szCs w:val="21"/>
              </w:rPr>
              <w:t>软硬件协同与可视化</w:t>
            </w:r>
          </w:p>
        </w:tc>
        <w:tc>
          <w:tcPr>
            <w:tcW w:w="923" w:type="pct"/>
            <w:vAlign w:val="center"/>
          </w:tcPr>
          <w:p w14:paraId="6B0E3900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1BADB50E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支持与</w:t>
            </w:r>
            <w:r w:rsidRPr="00244431">
              <w:rPr>
                <w:color w:val="0D0D0D" w:themeColor="text1" w:themeTint="F2"/>
                <w:sz w:val="21"/>
              </w:rPr>
              <w:t>Euler</w:t>
            </w:r>
            <w:r w:rsidRPr="00244431">
              <w:rPr>
                <w:color w:val="0D0D0D" w:themeColor="text1" w:themeTint="F2"/>
                <w:sz w:val="21"/>
              </w:rPr>
              <w:t>、</w:t>
            </w:r>
            <w:r w:rsidRPr="00244431">
              <w:rPr>
                <w:color w:val="0D0D0D" w:themeColor="text1" w:themeTint="F2"/>
                <w:sz w:val="21"/>
              </w:rPr>
              <w:t>LOGO</w:t>
            </w:r>
            <w:r w:rsidRPr="00244431">
              <w:rPr>
                <w:color w:val="0D0D0D" w:themeColor="text1" w:themeTint="F2"/>
                <w:sz w:val="21"/>
              </w:rPr>
              <w:t>、</w:t>
            </w:r>
            <w:r w:rsidRPr="00244431">
              <w:rPr>
                <w:color w:val="0D0D0D" w:themeColor="text1" w:themeTint="F2"/>
                <w:sz w:val="21"/>
              </w:rPr>
              <w:t>Unreal Engine</w:t>
            </w:r>
            <w:r w:rsidRPr="00244431">
              <w:rPr>
                <w:color w:val="0D0D0D" w:themeColor="text1" w:themeTint="F2"/>
                <w:sz w:val="21"/>
              </w:rPr>
              <w:t>等第三方工程软件或</w:t>
            </w:r>
            <w:r w:rsidRPr="00244431">
              <w:rPr>
                <w:color w:val="0D0D0D" w:themeColor="text1" w:themeTint="F2"/>
                <w:sz w:val="21"/>
              </w:rPr>
              <w:t>3D</w:t>
            </w:r>
            <w:r w:rsidRPr="00244431">
              <w:rPr>
                <w:color w:val="0D0D0D" w:themeColor="text1" w:themeTint="F2"/>
                <w:sz w:val="21"/>
              </w:rPr>
              <w:t>引擎进行联合仿真，搭建数字孪生系统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0D107CFC" w14:textId="77777777" w:rsidTr="009E6ADF">
        <w:tc>
          <w:tcPr>
            <w:tcW w:w="382" w:type="pct"/>
            <w:vMerge w:val="restart"/>
            <w:tcBorders>
              <w:left w:val="single" w:sz="4" w:space="0" w:color="auto"/>
            </w:tcBorders>
            <w:vAlign w:val="center"/>
          </w:tcPr>
          <w:p w14:paraId="294142CB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  <w:r w:rsidRPr="00244431">
              <w:rPr>
                <w:rFonts w:hint="eastAsia"/>
                <w:color w:val="0D0D0D" w:themeColor="text1" w:themeTint="F2"/>
                <w:sz w:val="24"/>
              </w:rPr>
              <w:t>4</w:t>
            </w:r>
          </w:p>
        </w:tc>
        <w:tc>
          <w:tcPr>
            <w:tcW w:w="921" w:type="pct"/>
            <w:vMerge w:val="restart"/>
            <w:vAlign w:val="center"/>
          </w:tcPr>
          <w:p w14:paraId="47AC2F1A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  <w:r w:rsidRPr="00244431"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  <w:t>平台扩展功能</w:t>
            </w:r>
            <w:r w:rsidRPr="00244431">
              <w:rPr>
                <w:rFonts w:ascii="Times New Roman" w:hAnsi="Times New Roman" w:hint="eastAsia"/>
                <w:b/>
                <w:bCs/>
                <w:color w:val="0D0D0D" w:themeColor="text1" w:themeTint="F2"/>
                <w:sz w:val="21"/>
                <w:szCs w:val="21"/>
              </w:rPr>
              <w:t>模块</w:t>
            </w:r>
          </w:p>
        </w:tc>
        <w:tc>
          <w:tcPr>
            <w:tcW w:w="928" w:type="pct"/>
            <w:vAlign w:val="center"/>
          </w:tcPr>
          <w:p w14:paraId="3397CB9E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  <w:szCs w:val="21"/>
              </w:rPr>
            </w:pPr>
            <w:r w:rsidRPr="00244431">
              <w:rPr>
                <w:rFonts w:ascii="Segoe UI" w:hAnsi="Segoe UI" w:cs="Segoe UI"/>
                <w:b/>
                <w:bCs/>
                <w:color w:val="0D0D0D" w:themeColor="text1" w:themeTint="F2"/>
              </w:rPr>
              <w:t>代码生成</w:t>
            </w:r>
          </w:p>
        </w:tc>
        <w:tc>
          <w:tcPr>
            <w:tcW w:w="923" w:type="pct"/>
            <w:vAlign w:val="center"/>
          </w:tcPr>
          <w:p w14:paraId="616B37B3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rFonts w:hint="eastAsia"/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6944BCEB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支持从模型生成高效、可移植的</w:t>
            </w:r>
            <w:r w:rsidRPr="00244431">
              <w:rPr>
                <w:color w:val="0D0D0D" w:themeColor="text1" w:themeTint="F2"/>
                <w:sz w:val="21"/>
              </w:rPr>
              <w:t>ANSI C</w:t>
            </w:r>
            <w:r w:rsidRPr="00244431">
              <w:rPr>
                <w:color w:val="0D0D0D" w:themeColor="text1" w:themeTint="F2"/>
                <w:sz w:val="21"/>
              </w:rPr>
              <w:t>代码和用于</w:t>
            </w:r>
            <w:r w:rsidRPr="00244431">
              <w:rPr>
                <w:color w:val="0D0D0D" w:themeColor="text1" w:themeTint="F2"/>
                <w:sz w:val="21"/>
              </w:rPr>
              <w:t>FPGA</w:t>
            </w:r>
            <w:r w:rsidRPr="00244431">
              <w:rPr>
                <w:color w:val="0D0D0D" w:themeColor="text1" w:themeTint="F2"/>
                <w:sz w:val="21"/>
              </w:rPr>
              <w:t>设计的</w:t>
            </w:r>
            <w:r w:rsidRPr="00244431">
              <w:rPr>
                <w:color w:val="0D0D0D" w:themeColor="text1" w:themeTint="F2"/>
                <w:sz w:val="21"/>
              </w:rPr>
              <w:t>Verilog</w:t>
            </w:r>
            <w:r w:rsidRPr="00244431">
              <w:rPr>
                <w:color w:val="0D0D0D" w:themeColor="text1" w:themeTint="F2"/>
                <w:sz w:val="21"/>
              </w:rPr>
              <w:t>代码，便于系统部署与实现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0D944403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4C977B74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6A67FBE9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323813A1" w14:textId="77777777" w:rsidR="009E6ADF" w:rsidRPr="00244431" w:rsidRDefault="009E6ADF" w:rsidP="00C01589">
            <w:pPr>
              <w:jc w:val="center"/>
              <w:rPr>
                <w:rFonts w:ascii="Segoe UI" w:hAnsi="Segoe UI" w:cs="Segoe UI"/>
                <w:b/>
                <w:bCs/>
                <w:color w:val="0D0D0D" w:themeColor="text1" w:themeTint="F2"/>
              </w:rPr>
            </w:pPr>
            <w:r w:rsidRPr="00244431">
              <w:rPr>
                <w:rFonts w:hint="eastAsia"/>
                <w:b/>
                <w:bCs/>
                <w:color w:val="0D0D0D" w:themeColor="text1" w:themeTint="F2"/>
                <w:szCs w:val="21"/>
              </w:rPr>
              <w:t>图形与可视化</w:t>
            </w:r>
            <w:r w:rsidRPr="00244431">
              <w:rPr>
                <w:b/>
                <w:bCs/>
                <w:color w:val="0D0D0D" w:themeColor="text1" w:themeTint="F2"/>
                <w:szCs w:val="21"/>
              </w:rPr>
              <w:t>模块</w:t>
            </w:r>
          </w:p>
        </w:tc>
        <w:tc>
          <w:tcPr>
            <w:tcW w:w="923" w:type="pct"/>
            <w:vAlign w:val="center"/>
          </w:tcPr>
          <w:p w14:paraId="2C55D63D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7408B853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提供独立的</w:t>
            </w:r>
            <w:r w:rsidRPr="00244431">
              <w:rPr>
                <w:color w:val="0D0D0D" w:themeColor="text1" w:themeTint="F2"/>
                <w:sz w:val="21"/>
              </w:rPr>
              <w:t>“</w:t>
            </w:r>
            <w:r w:rsidRPr="00244431">
              <w:rPr>
                <w:color w:val="0D0D0D" w:themeColor="text1" w:themeTint="F2"/>
                <w:sz w:val="21"/>
              </w:rPr>
              <w:t>图表</w:t>
            </w:r>
            <w:r w:rsidRPr="00244431">
              <w:rPr>
                <w:color w:val="0D0D0D" w:themeColor="text1" w:themeTint="F2"/>
                <w:sz w:val="21"/>
              </w:rPr>
              <w:t>”</w:t>
            </w:r>
            <w:r w:rsidRPr="00244431">
              <w:rPr>
                <w:color w:val="0D0D0D" w:themeColor="text1" w:themeTint="F2"/>
                <w:sz w:val="21"/>
              </w:rPr>
              <w:t>模块，用于创建和显示高级科学图形，与模型主画布解耦，使数据展示更清晰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7B11C314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0C01E44F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3FA06D89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0896FB83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  <w:szCs w:val="21"/>
              </w:rPr>
            </w:pPr>
            <w:r w:rsidRPr="00244431">
              <w:rPr>
                <w:b/>
                <w:bCs/>
                <w:color w:val="0D0D0D" w:themeColor="text1" w:themeTint="F2"/>
                <w:szCs w:val="21"/>
              </w:rPr>
              <w:t>版本控制</w:t>
            </w:r>
          </w:p>
        </w:tc>
        <w:tc>
          <w:tcPr>
            <w:tcW w:w="923" w:type="pct"/>
            <w:vAlign w:val="center"/>
          </w:tcPr>
          <w:p w14:paraId="233B82CB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3D15740C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内置</w:t>
            </w:r>
            <w:r w:rsidRPr="00244431">
              <w:rPr>
                <w:color w:val="0D0D0D" w:themeColor="text1" w:themeTint="F2"/>
                <w:sz w:val="21"/>
              </w:rPr>
              <w:t>Git</w:t>
            </w:r>
            <w:r w:rsidRPr="00244431">
              <w:rPr>
                <w:color w:val="0D0D0D" w:themeColor="text1" w:themeTint="F2"/>
                <w:sz w:val="21"/>
              </w:rPr>
              <w:t>支持，允许模型在团队内进行版本管理、协作开发和历史追溯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3297CFDE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7375C47B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07FFAA62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76382347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  <w:szCs w:val="21"/>
              </w:rPr>
            </w:pPr>
            <w:r w:rsidRPr="00244431">
              <w:rPr>
                <w:b/>
                <w:bCs/>
                <w:color w:val="0D0D0D" w:themeColor="text1" w:themeTint="F2"/>
                <w:szCs w:val="21"/>
              </w:rPr>
              <w:t>脚本与编程</w:t>
            </w:r>
          </w:p>
        </w:tc>
        <w:tc>
          <w:tcPr>
            <w:tcW w:w="923" w:type="pct"/>
            <w:vAlign w:val="center"/>
          </w:tcPr>
          <w:p w14:paraId="62AE450A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rFonts w:hint="eastAsia"/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529B805A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rFonts w:hint="eastAsia"/>
                <w:color w:val="0D0D0D" w:themeColor="text1" w:themeTint="F2"/>
                <w:sz w:val="21"/>
              </w:rPr>
              <w:t>软件</w:t>
            </w:r>
            <w:r w:rsidRPr="00244431">
              <w:rPr>
                <w:color w:val="0D0D0D" w:themeColor="text1" w:themeTint="F2"/>
                <w:sz w:val="21"/>
              </w:rPr>
              <w:t>支持</w:t>
            </w:r>
            <w:r w:rsidRPr="00244431">
              <w:rPr>
                <w:color w:val="0D0D0D" w:themeColor="text1" w:themeTint="F2"/>
                <w:sz w:val="21"/>
              </w:rPr>
              <w:t>Julia</w:t>
            </w:r>
            <w:r w:rsidRPr="00244431">
              <w:rPr>
                <w:color w:val="0D0D0D" w:themeColor="text1" w:themeTint="F2"/>
                <w:sz w:val="21"/>
              </w:rPr>
              <w:t>、</w:t>
            </w:r>
            <w:r w:rsidRPr="00244431">
              <w:rPr>
                <w:color w:val="0D0D0D" w:themeColor="text1" w:themeTint="F2"/>
                <w:sz w:val="21"/>
              </w:rPr>
              <w:t>Python</w:t>
            </w:r>
            <w:r w:rsidRPr="00244431">
              <w:rPr>
                <w:color w:val="0D0D0D" w:themeColor="text1" w:themeTint="F2"/>
                <w:sz w:val="21"/>
              </w:rPr>
              <w:t>、</w:t>
            </w:r>
            <w:r w:rsidRPr="00244431">
              <w:rPr>
                <w:color w:val="0D0D0D" w:themeColor="text1" w:themeTint="F2"/>
                <w:sz w:val="21"/>
              </w:rPr>
              <w:t>MATLAB</w:t>
            </w:r>
            <w:r w:rsidRPr="00244431">
              <w:rPr>
                <w:color w:val="0D0D0D" w:themeColor="text1" w:themeTint="F2"/>
                <w:sz w:val="21"/>
              </w:rPr>
              <w:t>等多种语言，用于脚本化建模、批处理仿真和自动化测试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9E6ADF" w14:paraId="51EC7DE1" w14:textId="77777777" w:rsidTr="009E6ADF">
        <w:tc>
          <w:tcPr>
            <w:tcW w:w="382" w:type="pct"/>
            <w:vMerge/>
            <w:tcBorders>
              <w:left w:val="single" w:sz="4" w:space="0" w:color="auto"/>
            </w:tcBorders>
            <w:vAlign w:val="center"/>
          </w:tcPr>
          <w:p w14:paraId="050E42F5" w14:textId="77777777" w:rsidR="009E6ADF" w:rsidRPr="00244431" w:rsidRDefault="009E6ADF" w:rsidP="00C01589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0F2B532D" w14:textId="77777777" w:rsidR="009E6ADF" w:rsidRPr="00244431" w:rsidRDefault="009E6ADF" w:rsidP="00C01589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0C22923C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  <w:szCs w:val="21"/>
              </w:rPr>
            </w:pPr>
            <w:r w:rsidRPr="00244431">
              <w:rPr>
                <w:b/>
                <w:bCs/>
                <w:color w:val="0D0D0D" w:themeColor="text1" w:themeTint="F2"/>
                <w:szCs w:val="21"/>
              </w:rPr>
              <w:t>交互式脚本</w:t>
            </w:r>
          </w:p>
        </w:tc>
        <w:tc>
          <w:tcPr>
            <w:tcW w:w="923" w:type="pct"/>
            <w:vAlign w:val="center"/>
          </w:tcPr>
          <w:p w14:paraId="2550B3B5" w14:textId="77777777" w:rsidR="009E6ADF" w:rsidRPr="00244431" w:rsidRDefault="009E6ADF" w:rsidP="00C01589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否</w:t>
            </w:r>
          </w:p>
        </w:tc>
        <w:tc>
          <w:tcPr>
            <w:tcW w:w="1846" w:type="pct"/>
            <w:tcBorders>
              <w:right w:val="single" w:sz="4" w:space="0" w:color="auto"/>
            </w:tcBorders>
            <w:vAlign w:val="center"/>
          </w:tcPr>
          <w:p w14:paraId="240AEB2A" w14:textId="77777777" w:rsidR="009E6ADF" w:rsidRPr="00244431" w:rsidRDefault="009E6ADF" w:rsidP="00C01589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支持创建包含代码、文本、公式和图形的交互式文档，用于知识分享和项目展示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</w:tbl>
    <w:p w14:paraId="61EBE33A" w14:textId="77777777" w:rsidR="00AA0EC9" w:rsidRPr="009E6ADF" w:rsidRDefault="00AA0EC9"/>
    <w:sectPr w:rsidR="00AA0EC9" w:rsidRPr="009E6A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DF57C" w14:textId="77777777" w:rsidR="007E0296" w:rsidRDefault="007E0296" w:rsidP="00AA0EC9">
      <w:r>
        <w:separator/>
      </w:r>
    </w:p>
  </w:endnote>
  <w:endnote w:type="continuationSeparator" w:id="0">
    <w:p w14:paraId="441C9D50" w14:textId="77777777" w:rsidR="007E0296" w:rsidRDefault="007E0296" w:rsidP="00AA0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8DEFE" w14:textId="77777777" w:rsidR="007E0296" w:rsidRDefault="007E0296" w:rsidP="00AA0EC9">
      <w:r>
        <w:separator/>
      </w:r>
    </w:p>
  </w:footnote>
  <w:footnote w:type="continuationSeparator" w:id="0">
    <w:p w14:paraId="4B00A3E4" w14:textId="77777777" w:rsidR="007E0296" w:rsidRDefault="007E0296" w:rsidP="00AA0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02"/>
    <w:rsid w:val="002D0180"/>
    <w:rsid w:val="00456AE2"/>
    <w:rsid w:val="0051675A"/>
    <w:rsid w:val="00522844"/>
    <w:rsid w:val="006701C3"/>
    <w:rsid w:val="007C6B1F"/>
    <w:rsid w:val="007E0296"/>
    <w:rsid w:val="009E6ADF"/>
    <w:rsid w:val="00A24D5B"/>
    <w:rsid w:val="00AA0EC9"/>
    <w:rsid w:val="00C2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87574"/>
  <w15:chartTrackingRefBased/>
  <w15:docId w15:val="{2534CAEF-1559-42C3-BD24-E60CF286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AA0EC9"/>
    <w:pPr>
      <w:adjustRightInd w:val="0"/>
      <w:spacing w:after="0" w:line="240" w:lineRule="auto"/>
      <w:jc w:val="both"/>
      <w:textAlignment w:val="baseline"/>
    </w:pPr>
    <w:rPr>
      <w:rFonts w:ascii="Times New Roman" w:eastAsia="宋体" w:hAnsi="Times New Roman" w:cs="Times New Roman"/>
      <w:kern w:val="0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2502"/>
    <w:pPr>
      <w:keepNext/>
      <w:keepLines/>
      <w:widowControl w:val="0"/>
      <w:adjustRightInd/>
      <w:spacing w:before="480" w:after="80" w:line="278" w:lineRule="auto"/>
      <w:jc w:val="left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502"/>
    <w:pPr>
      <w:keepNext/>
      <w:keepLines/>
      <w:widowControl w:val="0"/>
      <w:adjustRightInd/>
      <w:spacing w:before="160" w:after="80" w:line="278" w:lineRule="auto"/>
      <w:jc w:val="left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502"/>
    <w:pPr>
      <w:keepNext/>
      <w:keepLines/>
      <w:widowControl w:val="0"/>
      <w:adjustRightInd/>
      <w:spacing w:before="160" w:after="80" w:line="278" w:lineRule="auto"/>
      <w:jc w:val="left"/>
      <w:textAlignment w:val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502"/>
    <w:pPr>
      <w:keepNext/>
      <w:keepLines/>
      <w:widowControl w:val="0"/>
      <w:adjustRightInd/>
      <w:spacing w:before="80" w:after="40" w:line="278" w:lineRule="auto"/>
      <w:jc w:val="left"/>
      <w:textAlignment w:val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502"/>
    <w:pPr>
      <w:keepNext/>
      <w:keepLines/>
      <w:widowControl w:val="0"/>
      <w:adjustRightInd/>
      <w:spacing w:before="80" w:after="40" w:line="278" w:lineRule="auto"/>
      <w:jc w:val="left"/>
      <w:textAlignment w:val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502"/>
    <w:pPr>
      <w:keepNext/>
      <w:keepLines/>
      <w:widowControl w:val="0"/>
      <w:adjustRightInd/>
      <w:spacing w:before="40" w:line="278" w:lineRule="auto"/>
      <w:jc w:val="left"/>
      <w:textAlignment w:val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502"/>
    <w:pPr>
      <w:keepNext/>
      <w:keepLines/>
      <w:widowControl w:val="0"/>
      <w:adjustRightInd/>
      <w:spacing w:before="40" w:line="278" w:lineRule="auto"/>
      <w:jc w:val="left"/>
      <w:textAlignment w:val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502"/>
    <w:pPr>
      <w:keepNext/>
      <w:keepLines/>
      <w:widowControl w:val="0"/>
      <w:adjustRightInd/>
      <w:spacing w:line="278" w:lineRule="auto"/>
      <w:jc w:val="left"/>
      <w:textAlignment w:val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502"/>
    <w:pPr>
      <w:keepNext/>
      <w:keepLines/>
      <w:widowControl w:val="0"/>
      <w:adjustRightInd/>
      <w:spacing w:line="278" w:lineRule="auto"/>
      <w:jc w:val="left"/>
      <w:textAlignment w:val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225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C22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22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225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225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225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225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22502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2250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22502"/>
    <w:pPr>
      <w:widowControl w:val="0"/>
      <w:adjustRightIn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C2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22502"/>
    <w:pPr>
      <w:widowControl w:val="0"/>
      <w:numPr>
        <w:ilvl w:val="1"/>
      </w:numPr>
      <w:adjustRightInd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C225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22502"/>
    <w:pPr>
      <w:widowControl w:val="0"/>
      <w:adjustRightIn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C2250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22502"/>
    <w:pPr>
      <w:widowControl w:val="0"/>
      <w:adjustRightInd/>
      <w:spacing w:after="160" w:line="278" w:lineRule="auto"/>
      <w:ind w:left="720"/>
      <w:contextualSpacing/>
      <w:jc w:val="left"/>
      <w:textAlignment w:val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styleId="ab">
    <w:name w:val="Intense Emphasis"/>
    <w:basedOn w:val="a1"/>
    <w:uiPriority w:val="21"/>
    <w:qFormat/>
    <w:rsid w:val="00C2250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2250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C2250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2250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A0EC9"/>
    <w:pPr>
      <w:widowControl w:val="0"/>
      <w:tabs>
        <w:tab w:val="center" w:pos="4153"/>
        <w:tab w:val="right" w:pos="8306"/>
      </w:tabs>
      <w:adjustRightInd/>
      <w:snapToGrid w:val="0"/>
      <w:spacing w:after="160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AA0EC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A0EC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AA0EC9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AA0EC9"/>
    <w:rPr>
      <w:rFonts w:ascii="Arial" w:hAnsi="Arial" w:cs="Arial"/>
      <w:snapToGrid w:val="0"/>
      <w:color w:val="000000"/>
      <w:kern w:val="0"/>
      <w:sz w:val="21"/>
      <w:szCs w:val="21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AA0EC9"/>
    <w:pPr>
      <w:kinsoku w:val="0"/>
      <w:autoSpaceDE w:val="0"/>
      <w:autoSpaceDN w:val="0"/>
      <w:snapToGrid w:val="0"/>
      <w:spacing w:after="160"/>
      <w:jc w:val="left"/>
    </w:pPr>
    <w:rPr>
      <w:rFonts w:ascii="Arial" w:eastAsia="Arial" w:hAnsi="Arial" w:cs="Arial"/>
      <w:snapToGrid w:val="0"/>
      <w:color w:val="000000"/>
      <w:szCs w:val="21"/>
      <w:lang w:eastAsia="en-US"/>
    </w:rPr>
  </w:style>
  <w:style w:type="paragraph" w:styleId="a0">
    <w:name w:val="Normal Indent"/>
    <w:basedOn w:val="a"/>
    <w:uiPriority w:val="99"/>
    <w:semiHidden/>
    <w:unhideWhenUsed/>
    <w:rsid w:val="00AA0EC9"/>
    <w:pPr>
      <w:ind w:firstLineChars="200" w:firstLine="420"/>
    </w:pPr>
  </w:style>
  <w:style w:type="paragraph" w:styleId="af3">
    <w:name w:val="Body Text"/>
    <w:basedOn w:val="a"/>
    <w:link w:val="af4"/>
    <w:uiPriority w:val="99"/>
    <w:semiHidden/>
    <w:unhideWhenUsed/>
    <w:rsid w:val="009E6ADF"/>
    <w:pPr>
      <w:spacing w:after="120"/>
    </w:pPr>
  </w:style>
  <w:style w:type="character" w:customStyle="1" w:styleId="af4">
    <w:name w:val="正文文本 字符"/>
    <w:basedOn w:val="a1"/>
    <w:link w:val="af3"/>
    <w:uiPriority w:val="99"/>
    <w:semiHidden/>
    <w:rsid w:val="009E6ADF"/>
    <w:rPr>
      <w:rFonts w:ascii="Times New Roman" w:eastAsia="宋体" w:hAnsi="Times New Roman" w:cs="Times New Roman"/>
      <w:kern w:val="0"/>
      <w:sz w:val="21"/>
      <w:szCs w:val="20"/>
      <w14:ligatures w14:val="none"/>
    </w:rPr>
  </w:style>
  <w:style w:type="paragraph" w:styleId="af5">
    <w:name w:val="Body Text First Indent"/>
    <w:basedOn w:val="af3"/>
    <w:link w:val="af6"/>
    <w:uiPriority w:val="99"/>
    <w:unhideWhenUsed/>
    <w:qFormat/>
    <w:rsid w:val="009E6ADF"/>
    <w:pPr>
      <w:widowControl w:val="0"/>
      <w:adjustRightInd/>
      <w:spacing w:after="0"/>
      <w:ind w:firstLineChars="200" w:firstLine="200"/>
      <w:textAlignment w:val="auto"/>
    </w:pPr>
    <w:rPr>
      <w:rFonts w:ascii="仿宋" w:hAnsi="仿宋"/>
      <w:kern w:val="2"/>
      <w:sz w:val="24"/>
      <w:szCs w:val="24"/>
      <w:lang w:eastAsia="zh-Hans"/>
    </w:rPr>
  </w:style>
  <w:style w:type="character" w:customStyle="1" w:styleId="af6">
    <w:name w:val="正文文本首行缩进 字符"/>
    <w:basedOn w:val="af4"/>
    <w:link w:val="af5"/>
    <w:uiPriority w:val="99"/>
    <w:rsid w:val="009E6ADF"/>
    <w:rPr>
      <w:rFonts w:ascii="仿宋" w:eastAsia="宋体" w:hAnsi="仿宋" w:cs="Times New Roman"/>
      <w:kern w:val="0"/>
      <w:sz w:val="24"/>
      <w:szCs w:val="20"/>
      <w:lang w:eastAsia="zh-Hans"/>
      <w14:ligatures w14:val="none"/>
    </w:rPr>
  </w:style>
  <w:style w:type="paragraph" w:customStyle="1" w:styleId="Style118">
    <w:name w:val="_Style 118"/>
    <w:basedOn w:val="af3"/>
    <w:next w:val="af5"/>
    <w:uiPriority w:val="99"/>
    <w:unhideWhenUsed/>
    <w:qFormat/>
    <w:rsid w:val="009E6ADF"/>
    <w:pPr>
      <w:widowControl w:val="0"/>
      <w:adjustRightInd/>
      <w:spacing w:after="0"/>
      <w:ind w:firstLineChars="200" w:firstLine="200"/>
      <w:textAlignment w:val="auto"/>
    </w:pPr>
    <w:rPr>
      <w:rFonts w:ascii="仿宋" w:hAnsi="仿宋"/>
      <w:kern w:val="2"/>
      <w:sz w:val="24"/>
      <w:szCs w:val="24"/>
      <w:lang w:eastAsia="zh-Hans"/>
    </w:rPr>
  </w:style>
  <w:style w:type="character" w:styleId="af7">
    <w:name w:val="Strong"/>
    <w:uiPriority w:val="22"/>
    <w:qFormat/>
    <w:rsid w:val="009E6A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gxkg</dc:creator>
  <cp:keywords/>
  <dc:description/>
  <cp:lastModifiedBy>Chenyang Wei</cp:lastModifiedBy>
  <cp:revision>9</cp:revision>
  <dcterms:created xsi:type="dcterms:W3CDTF">2026-01-21T13:00:00Z</dcterms:created>
  <dcterms:modified xsi:type="dcterms:W3CDTF">2026-07-17T02:00:00Z</dcterms:modified>
</cp:coreProperties>
</file>