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39CF870" w14:textId="77777777" w:rsidR="00137DE5" w:rsidRDefault="00137DE5">
      <w:pPr>
        <w:ind w:left="360" w:hanging="360"/>
        <w:jc w:val="center"/>
        <w:rPr>
          <w:rFonts w:hint="eastAsia"/>
          <w:b/>
          <w:bCs/>
          <w:sz w:val="32"/>
          <w:szCs w:val="36"/>
        </w:rPr>
      </w:pPr>
    </w:p>
    <w:p w14:paraId="47F3B249" w14:textId="77777777" w:rsidR="00137DE5" w:rsidRDefault="00137DE5">
      <w:pPr>
        <w:spacing w:beforeLines="100" w:before="312" w:afterLines="100" w:after="312" w:line="720" w:lineRule="auto"/>
        <w:jc w:val="center"/>
        <w:rPr>
          <w:rFonts w:hint="eastAsia"/>
          <w:b/>
          <w:bCs/>
          <w:sz w:val="32"/>
          <w:szCs w:val="36"/>
        </w:rPr>
      </w:pPr>
    </w:p>
    <w:p w14:paraId="6B0B6CF0" w14:textId="5A244132" w:rsidR="00137DE5" w:rsidRDefault="00241A27">
      <w:pPr>
        <w:spacing w:beforeLines="100" w:before="312" w:afterLines="100" w:after="312" w:line="720" w:lineRule="auto"/>
        <w:jc w:val="center"/>
        <w:rPr>
          <w:rFonts w:ascii="黑体" w:eastAsia="黑体" w:hAnsi="黑体" w:hint="eastAsia"/>
          <w:b/>
          <w:bCs/>
          <w:sz w:val="72"/>
          <w:szCs w:val="72"/>
        </w:rPr>
      </w:pPr>
      <w:r>
        <w:rPr>
          <w:rFonts w:ascii="黑体" w:eastAsia="黑体" w:hAnsi="黑体" w:hint="eastAsia"/>
          <w:b/>
          <w:bCs/>
          <w:sz w:val="72"/>
          <w:szCs w:val="72"/>
        </w:rPr>
        <w:t>AnyMath</w:t>
      </w:r>
    </w:p>
    <w:p w14:paraId="305F2BE6" w14:textId="77777777" w:rsidR="00137DE5" w:rsidRDefault="00000000">
      <w:pPr>
        <w:spacing w:beforeLines="100" w:before="312" w:afterLines="100" w:after="312" w:line="720" w:lineRule="auto"/>
        <w:jc w:val="center"/>
        <w:rPr>
          <w:rFonts w:ascii="黑体" w:eastAsia="黑体" w:hAnsi="黑体" w:hint="eastAsia"/>
          <w:b/>
          <w:bCs/>
          <w:sz w:val="72"/>
          <w:szCs w:val="72"/>
        </w:rPr>
      </w:pPr>
      <w:r>
        <w:rPr>
          <w:rFonts w:ascii="黑体" w:eastAsia="黑体" w:hAnsi="黑体" w:hint="eastAsia"/>
          <w:b/>
          <w:bCs/>
          <w:sz w:val="72"/>
          <w:szCs w:val="72"/>
        </w:rPr>
        <w:t>产品主要原理和核心技术</w:t>
      </w:r>
    </w:p>
    <w:p w14:paraId="4E23E202" w14:textId="77777777" w:rsidR="00137DE5" w:rsidRDefault="00000000">
      <w:pPr>
        <w:spacing w:beforeLines="100" w:before="312" w:afterLines="100" w:after="312" w:line="720" w:lineRule="auto"/>
        <w:jc w:val="center"/>
        <w:rPr>
          <w:rFonts w:ascii="黑体" w:eastAsia="黑体" w:hAnsi="黑体" w:hint="eastAsia"/>
          <w:b/>
          <w:bCs/>
          <w:sz w:val="72"/>
          <w:szCs w:val="72"/>
        </w:rPr>
      </w:pPr>
      <w:r>
        <w:rPr>
          <w:rFonts w:ascii="黑体" w:eastAsia="黑体" w:hAnsi="黑体" w:hint="eastAsia"/>
          <w:b/>
          <w:bCs/>
          <w:sz w:val="72"/>
          <w:szCs w:val="72"/>
        </w:rPr>
        <w:t>自主性说明</w:t>
      </w:r>
    </w:p>
    <w:p w14:paraId="51A23D31" w14:textId="77777777" w:rsidR="00137DE5" w:rsidRDefault="00137DE5">
      <w:pPr>
        <w:spacing w:beforeLines="100" w:before="312" w:afterLines="100" w:after="312" w:line="720" w:lineRule="auto"/>
        <w:jc w:val="center"/>
        <w:rPr>
          <w:rFonts w:ascii="黑体" w:eastAsia="黑体" w:hAnsi="黑体" w:hint="eastAsia"/>
          <w:b/>
          <w:bCs/>
          <w:sz w:val="72"/>
          <w:szCs w:val="72"/>
        </w:rPr>
      </w:pPr>
    </w:p>
    <w:p w14:paraId="5812722B" w14:textId="77777777" w:rsidR="00137DE5" w:rsidRDefault="00137DE5">
      <w:pPr>
        <w:spacing w:beforeLines="100" w:before="312" w:afterLines="100" w:after="312" w:line="720" w:lineRule="auto"/>
        <w:jc w:val="center"/>
        <w:rPr>
          <w:rFonts w:ascii="黑体" w:eastAsia="黑体" w:hAnsi="黑体" w:hint="eastAsia"/>
          <w:b/>
          <w:bCs/>
          <w:sz w:val="72"/>
          <w:szCs w:val="72"/>
        </w:rPr>
      </w:pPr>
    </w:p>
    <w:p w14:paraId="56B2AEA4" w14:textId="77777777" w:rsidR="00137DE5" w:rsidRDefault="00137DE5">
      <w:pPr>
        <w:spacing w:beforeLines="100" w:before="312" w:afterLines="100" w:after="312" w:line="720" w:lineRule="auto"/>
        <w:jc w:val="center"/>
        <w:rPr>
          <w:rFonts w:ascii="黑体" w:eastAsia="黑体" w:hAnsi="黑体" w:hint="eastAsia"/>
          <w:b/>
          <w:bCs/>
          <w:sz w:val="72"/>
          <w:szCs w:val="72"/>
        </w:rPr>
      </w:pPr>
    </w:p>
    <w:p w14:paraId="1FE2AD4F" w14:textId="77777777" w:rsidR="00137DE5" w:rsidRDefault="00137DE5">
      <w:pPr>
        <w:spacing w:beforeLines="100" w:before="312" w:afterLines="100" w:after="312" w:line="720" w:lineRule="auto"/>
        <w:jc w:val="center"/>
        <w:rPr>
          <w:rFonts w:ascii="黑体" w:eastAsia="黑体" w:hAnsi="黑体" w:hint="eastAsia"/>
          <w:b/>
          <w:bCs/>
          <w:sz w:val="72"/>
          <w:szCs w:val="72"/>
        </w:rPr>
      </w:pPr>
    </w:p>
    <w:p w14:paraId="561F8079" w14:textId="77777777" w:rsidR="00137DE5" w:rsidRDefault="00137DE5">
      <w:pPr>
        <w:spacing w:beforeLines="100" w:before="312" w:afterLines="100" w:after="312" w:line="720" w:lineRule="auto"/>
        <w:jc w:val="center"/>
        <w:rPr>
          <w:rFonts w:ascii="黑体" w:eastAsia="黑体" w:hAnsi="黑体" w:hint="eastAsia"/>
          <w:b/>
          <w:bCs/>
          <w:sz w:val="72"/>
          <w:szCs w:val="72"/>
        </w:rPr>
      </w:pPr>
    </w:p>
    <w:p w14:paraId="11907475" w14:textId="77777777" w:rsidR="00137DE5" w:rsidRDefault="00000000">
      <w:pPr>
        <w:widowControl/>
        <w:jc w:val="left"/>
        <w:rPr>
          <w:rFonts w:hint="eastAsia"/>
          <w:b/>
          <w:bCs/>
          <w:sz w:val="32"/>
          <w:szCs w:val="36"/>
        </w:rPr>
      </w:pPr>
      <w:r>
        <w:rPr>
          <w:b/>
          <w:bCs/>
          <w:sz w:val="32"/>
          <w:szCs w:val="36"/>
        </w:rPr>
        <w:br w:type="page"/>
      </w:r>
    </w:p>
    <w:p w14:paraId="6DD05F74" w14:textId="77777777" w:rsidR="00137DE5" w:rsidRDefault="00000000">
      <w:pPr>
        <w:pStyle w:val="1"/>
        <w:spacing w:before="120" w:after="120" w:line="500" w:lineRule="exact"/>
        <w:rPr>
          <w:rFonts w:ascii="黑体" w:eastAsia="黑体" w:hAnsi="黑体" w:hint="eastAsia"/>
          <w:sz w:val="32"/>
          <w:szCs w:val="32"/>
        </w:rPr>
      </w:pPr>
      <w:r>
        <w:rPr>
          <w:rFonts w:ascii="黑体" w:eastAsia="黑体" w:hAnsi="黑体"/>
          <w:sz w:val="32"/>
          <w:szCs w:val="32"/>
        </w:rPr>
        <w:lastRenderedPageBreak/>
        <w:t xml:space="preserve">1 </w:t>
      </w:r>
      <w:r>
        <w:rPr>
          <w:rFonts w:ascii="黑体" w:eastAsia="黑体" w:hAnsi="黑体" w:hint="eastAsia"/>
          <w:sz w:val="32"/>
          <w:szCs w:val="32"/>
        </w:rPr>
        <w:t>概述</w:t>
      </w:r>
    </w:p>
    <w:p w14:paraId="6DEAD2C2" w14:textId="2B78CEB6" w:rsidR="00137DE5" w:rsidRDefault="005154E7">
      <w:pPr>
        <w:pStyle w:val="aa"/>
        <w:ind w:firstLine="240"/>
        <w:rPr>
          <w:rFonts w:ascii="仿宋" w:eastAsia="仿宋" w:hAnsi="仿宋" w:cs="Times New Roman" w:hint="eastAsia"/>
          <w:iCs/>
          <w:snapToGrid w:val="0"/>
          <w:kern w:val="0"/>
          <w:sz w:val="24"/>
          <w:szCs w:val="24"/>
        </w:rPr>
      </w:pPr>
      <w:r w:rsidRPr="005154E7">
        <w:rPr>
          <w:rFonts w:ascii="仿宋" w:eastAsia="仿宋" w:hAnsi="仿宋" w:cs="Times New Roman" w:hint="eastAsia"/>
          <w:iCs/>
          <w:snapToGrid w:val="0"/>
          <w:kern w:val="0"/>
          <w:sz w:val="24"/>
          <w:szCs w:val="24"/>
        </w:rPr>
        <w:t>AnyMath是一款以模型导向设计为核心的企业级工程仿真平台，主要功能包括基于Julia的高性能技术计算环境、图形化框图建模、丰富的专业工具箱（如航空航天、控制系统、雷达通信等）、支持FMI/FMU标准与MATLAB/Simulink协同仿真、硬件在环测试以及自动生成C或Verilog代码用于嵌入式部署。该平台采用多语言技术生态，主语言为Julia，同时支持Python、C/C++、MATLAB、Verilog以及自研的声明式建模语言NGPC，并允许使用Go、Rust、JavaScript、TypeScript等扩展开发。AnyMath主要应用于教育与科研、汽车与交通动态仿真、航空与国防控制系统设计、工业自动化过程控制、电子与通信系统算法建模等场景，覆盖从算法设计、仿真验证到硬件测试的全工程流程。</w:t>
      </w:r>
    </w:p>
    <w:p w14:paraId="64A452C9" w14:textId="77777777" w:rsidR="00137DE5" w:rsidRDefault="00000000">
      <w:pPr>
        <w:pStyle w:val="1"/>
        <w:spacing w:before="120" w:after="120" w:line="500" w:lineRule="exact"/>
        <w:rPr>
          <w:rFonts w:ascii="黑体" w:eastAsia="黑体" w:hAnsi="黑体" w:hint="eastAsia"/>
          <w:sz w:val="32"/>
          <w:szCs w:val="32"/>
        </w:rPr>
      </w:pPr>
      <w:r>
        <w:rPr>
          <w:rFonts w:ascii="黑体" w:eastAsia="黑体" w:hAnsi="黑体"/>
          <w:sz w:val="32"/>
          <w:szCs w:val="32"/>
        </w:rPr>
        <w:t>2 产品</w:t>
      </w:r>
      <w:r>
        <w:rPr>
          <w:rFonts w:ascii="黑体" w:eastAsia="黑体" w:hAnsi="黑体" w:hint="eastAsia"/>
          <w:sz w:val="32"/>
          <w:szCs w:val="32"/>
        </w:rPr>
        <w:t>主要原理</w:t>
      </w:r>
    </w:p>
    <w:p w14:paraId="0F08E208" w14:textId="11C79AD6" w:rsidR="00137DE5" w:rsidRDefault="005154E7">
      <w:pPr>
        <w:pStyle w:val="aa"/>
        <w:keepNext/>
        <w:ind w:firstLineChars="0" w:firstLine="0"/>
        <w:jc w:val="center"/>
        <w:rPr>
          <w:rFonts w:hint="eastAsia"/>
        </w:rPr>
      </w:pPr>
      <w:r>
        <w:rPr>
          <w:noProof/>
        </w:rPr>
        <w:drawing>
          <wp:inline distT="0" distB="0" distL="0" distR="0" wp14:anchorId="49175C81" wp14:editId="4233E518">
            <wp:extent cx="5274310" cy="2512695"/>
            <wp:effectExtent l="0" t="0" r="2540" b="1905"/>
            <wp:docPr id="1931483407"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31483407" name=""/>
                    <pic:cNvPicPr/>
                  </pic:nvPicPr>
                  <pic:blipFill>
                    <a:blip r:embed="rId6"/>
                    <a:stretch>
                      <a:fillRect/>
                    </a:stretch>
                  </pic:blipFill>
                  <pic:spPr>
                    <a:xfrm>
                      <a:off x="0" y="0"/>
                      <a:ext cx="5274310" cy="2512695"/>
                    </a:xfrm>
                    <a:prstGeom prst="rect">
                      <a:avLst/>
                    </a:prstGeom>
                  </pic:spPr>
                </pic:pic>
              </a:graphicData>
            </a:graphic>
          </wp:inline>
        </w:drawing>
      </w:r>
      <w:r w:rsidR="00241A27">
        <w:rPr>
          <w:noProof/>
        </w:rPr>
        <w:lastRenderedPageBreak/>
        <w:drawing>
          <wp:inline distT="0" distB="0" distL="0" distR="0" wp14:anchorId="318BB891" wp14:editId="37C215BE">
            <wp:extent cx="5274310" cy="2655570"/>
            <wp:effectExtent l="0" t="0" r="2540" b="0"/>
            <wp:docPr id="2036139302"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36139302" name=""/>
                    <pic:cNvPicPr/>
                  </pic:nvPicPr>
                  <pic:blipFill>
                    <a:blip r:embed="rId7"/>
                    <a:stretch>
                      <a:fillRect/>
                    </a:stretch>
                  </pic:blipFill>
                  <pic:spPr>
                    <a:xfrm>
                      <a:off x="0" y="0"/>
                      <a:ext cx="5274310" cy="2655570"/>
                    </a:xfrm>
                    <a:prstGeom prst="rect">
                      <a:avLst/>
                    </a:prstGeom>
                  </pic:spPr>
                </pic:pic>
              </a:graphicData>
            </a:graphic>
          </wp:inline>
        </w:drawing>
      </w:r>
    </w:p>
    <w:p w14:paraId="62D40DCB" w14:textId="5E7D3889" w:rsidR="00137DE5" w:rsidRDefault="00000000">
      <w:pPr>
        <w:pStyle w:val="GF"/>
        <w:ind w:firstLine="0"/>
        <w:jc w:val="center"/>
        <w:rPr>
          <w:rFonts w:ascii="仿宋" w:eastAsia="仿宋" w:hAnsi="仿宋" w:hint="eastAsia"/>
          <w:iCs/>
          <w:snapToGrid w:val="0"/>
          <w:sz w:val="24"/>
          <w:szCs w:val="24"/>
        </w:rPr>
      </w:pPr>
      <w:r>
        <w:rPr>
          <w:rFonts w:ascii="仿宋" w:eastAsia="仿宋" w:hAnsi="仿宋" w:hint="eastAsia"/>
          <w:iCs/>
          <w:snapToGrid w:val="0"/>
          <w:sz w:val="24"/>
          <w:szCs w:val="24"/>
        </w:rPr>
        <w:t>图</w:t>
      </w:r>
      <w:r>
        <w:rPr>
          <w:rFonts w:ascii="仿宋" w:eastAsia="仿宋" w:hAnsi="仿宋"/>
          <w:iCs/>
          <w:snapToGrid w:val="0"/>
          <w:sz w:val="24"/>
          <w:szCs w:val="24"/>
        </w:rPr>
        <w:t xml:space="preserve">2 </w:t>
      </w:r>
      <w:r w:rsidR="00241A27">
        <w:rPr>
          <w:rFonts w:ascii="仿宋" w:eastAsia="仿宋" w:hAnsi="仿宋" w:hint="eastAsia"/>
          <w:iCs/>
          <w:snapToGrid w:val="0"/>
          <w:sz w:val="24"/>
          <w:szCs w:val="24"/>
        </w:rPr>
        <w:t>AnyMath</w:t>
      </w:r>
      <w:r>
        <w:rPr>
          <w:rFonts w:ascii="仿宋" w:eastAsia="仿宋" w:hAnsi="仿宋" w:hint="eastAsia"/>
          <w:iCs/>
          <w:snapToGrid w:val="0"/>
          <w:sz w:val="24"/>
          <w:szCs w:val="24"/>
        </w:rPr>
        <w:t>软件系统结构和模块组成</w:t>
      </w:r>
    </w:p>
    <w:p w14:paraId="7C220A1F" w14:textId="77777777" w:rsidR="00137DE5" w:rsidRDefault="00137DE5">
      <w:pPr>
        <w:pStyle w:val="GF"/>
        <w:ind w:firstLineChars="200" w:firstLine="480"/>
        <w:jc w:val="both"/>
        <w:rPr>
          <w:rFonts w:ascii="仿宋" w:eastAsia="仿宋" w:hAnsi="仿宋" w:hint="eastAsia"/>
          <w:iCs/>
          <w:snapToGrid w:val="0"/>
          <w:sz w:val="24"/>
          <w:szCs w:val="24"/>
        </w:rPr>
      </w:pPr>
    </w:p>
    <w:p w14:paraId="40EB3E40" w14:textId="06D2F5B3" w:rsidR="00137DE5" w:rsidRPr="005109E9" w:rsidRDefault="00000000">
      <w:pPr>
        <w:pStyle w:val="3"/>
        <w:tabs>
          <w:tab w:val="left" w:pos="3969"/>
        </w:tabs>
        <w:spacing w:before="120" w:after="120" w:line="500" w:lineRule="exact"/>
        <w:rPr>
          <w:rFonts w:ascii="黑体" w:eastAsia="黑体" w:hAnsi="黑体" w:hint="eastAsia"/>
          <w:b w:val="0"/>
          <w:color w:val="FF0000"/>
          <w:sz w:val="30"/>
          <w:szCs w:val="30"/>
          <w:lang w:eastAsia="zh-Hans"/>
        </w:rPr>
      </w:pPr>
      <w:r w:rsidRPr="005109E9">
        <w:rPr>
          <w:rFonts w:ascii="黑体" w:eastAsia="黑体" w:hAnsi="黑体"/>
          <w:b w:val="0"/>
          <w:color w:val="FF0000"/>
          <w:sz w:val="30"/>
          <w:szCs w:val="30"/>
        </w:rPr>
        <w:t>2.2</w:t>
      </w:r>
      <w:r w:rsidRPr="005109E9">
        <w:rPr>
          <w:rFonts w:ascii="黑体" w:eastAsia="黑体" w:hAnsi="黑体" w:hint="eastAsia"/>
          <w:b w:val="0"/>
          <w:color w:val="FF0000"/>
          <w:sz w:val="30"/>
          <w:szCs w:val="30"/>
          <w:lang w:eastAsia="zh-Hans"/>
        </w:rPr>
        <w:t>.</w:t>
      </w:r>
      <w:r w:rsidRPr="005109E9">
        <w:rPr>
          <w:rFonts w:ascii="黑体" w:eastAsia="黑体" w:hAnsi="黑体"/>
          <w:b w:val="0"/>
          <w:color w:val="FF0000"/>
          <w:sz w:val="30"/>
          <w:szCs w:val="30"/>
          <w:lang w:eastAsia="zh-Hans"/>
        </w:rPr>
        <w:t>1</w:t>
      </w:r>
      <w:r w:rsidRPr="005109E9">
        <w:rPr>
          <w:rFonts w:ascii="黑体" w:eastAsia="黑体" w:hAnsi="黑体"/>
          <w:b w:val="0"/>
          <w:color w:val="FF0000"/>
          <w:sz w:val="30"/>
          <w:szCs w:val="30"/>
        </w:rPr>
        <w:t xml:space="preserve"> </w:t>
      </w:r>
      <w:r w:rsidR="00943D0D" w:rsidRPr="00943D0D">
        <w:rPr>
          <w:rFonts w:ascii="黑体" w:eastAsia="黑体" w:hAnsi="黑体" w:hint="eastAsia"/>
          <w:b w:val="0"/>
          <w:color w:val="FF0000"/>
          <w:sz w:val="30"/>
          <w:szCs w:val="30"/>
          <w:lang w:eastAsia="zh-Hans"/>
        </w:rPr>
        <w:t>多语言混合脚本编程</w:t>
      </w:r>
    </w:p>
    <w:p w14:paraId="1BBFE1D0" w14:textId="0B33890E" w:rsidR="00137DE5" w:rsidRDefault="00000000">
      <w:pPr>
        <w:pStyle w:val="aa"/>
        <w:ind w:firstLine="240"/>
        <w:rPr>
          <w:rFonts w:hint="eastAsia"/>
        </w:rPr>
      </w:pPr>
      <w:r>
        <w:rPr>
          <w:rFonts w:ascii="仿宋" w:eastAsia="仿宋" w:hAnsi="仿宋" w:cs="Times New Roman" w:hint="eastAsia"/>
          <w:iCs/>
          <w:snapToGrid w:val="0"/>
          <w:kern w:val="0"/>
          <w:sz w:val="24"/>
          <w:szCs w:val="24"/>
        </w:rPr>
        <w:t>规则检查模块用于对语法分析模块中生成的中间数据进行分析检查，生成规则检查结果。规则检查模块则是在语法分析模块中使用语法分析器生成抽象语法树和符号表，由多个规则检查器，同时对语法树的遍历和对符号表的特征判断，进行模式匹配，找出语法树上符合违反规则的特征的节点，并在节点处报出规则违反。</w:t>
      </w:r>
      <w:r w:rsidR="00943D0D" w:rsidRPr="00943D0D">
        <w:rPr>
          <w:rFonts w:ascii="仿宋" w:eastAsia="仿宋" w:hAnsi="仿宋" w:cs="Times New Roman" w:hint="eastAsia"/>
          <w:iCs/>
          <w:snapToGrid w:val="0"/>
          <w:kern w:val="0"/>
          <w:sz w:val="24"/>
          <w:szCs w:val="24"/>
        </w:rPr>
        <w:t>AnyMath的多语言混合脚本编程功能以Julia语言为核心引擎，通过多种深度集成方式让开发者能在同一平台无缝调用不同语言生态：例如利用内置的PyCall包直接在Julia脚本中导入并调用任意Python库，使用@ccall宏零模板调用C/C++函数或将其编译为共享库后调用，借助Julia的元编程能力通过代码生成器模板（*.cgt文件）生成目标语言代码，并依靠Julia与C/Fortran的高性能互操作接口实现极限优化。统一的集成开发环境与交互式脚本编辑器支持在一个文档内混合编排多语言代码、文本与图表，典型工作流包括在AnyMath中设计控制逻辑后调用NumPy等Python库进行数据处理，或调用底层C/C++数值库提升计算效率，并用Julia完成统一调度与可视化。此外，AnyMath还支持使用Genie框架开发Web仪表盘、与Arduino等硬件联合仿真以及复用Verilog、NGPC、MATLAB等语言代码，真正实现“为任务选择最合适的语言”的开放工程生态。</w:t>
      </w:r>
    </w:p>
    <w:p w14:paraId="2B46A3C2" w14:textId="53B5700C" w:rsidR="00137DE5" w:rsidRPr="005109E9" w:rsidRDefault="00000000">
      <w:pPr>
        <w:pStyle w:val="3"/>
        <w:tabs>
          <w:tab w:val="left" w:pos="3969"/>
        </w:tabs>
        <w:spacing w:before="120" w:after="120" w:line="500" w:lineRule="exact"/>
        <w:rPr>
          <w:rFonts w:ascii="黑体" w:eastAsia="黑体" w:hAnsi="黑体" w:hint="eastAsia"/>
          <w:b w:val="0"/>
          <w:color w:val="FF0000"/>
          <w:sz w:val="30"/>
          <w:szCs w:val="30"/>
          <w:lang w:eastAsia="zh-Hans"/>
        </w:rPr>
      </w:pPr>
      <w:r w:rsidRPr="005109E9">
        <w:rPr>
          <w:rFonts w:ascii="黑体" w:eastAsia="黑体" w:hAnsi="黑体"/>
          <w:b w:val="0"/>
          <w:color w:val="FF0000"/>
          <w:sz w:val="30"/>
          <w:szCs w:val="30"/>
        </w:rPr>
        <w:lastRenderedPageBreak/>
        <w:t>2.2</w:t>
      </w:r>
      <w:r w:rsidRPr="005109E9">
        <w:rPr>
          <w:rFonts w:ascii="黑体" w:eastAsia="黑体" w:hAnsi="黑体" w:hint="eastAsia"/>
          <w:b w:val="0"/>
          <w:color w:val="FF0000"/>
          <w:sz w:val="30"/>
          <w:szCs w:val="30"/>
          <w:lang w:eastAsia="zh-Hans"/>
        </w:rPr>
        <w:t>.</w:t>
      </w:r>
      <w:r w:rsidR="00985167">
        <w:rPr>
          <w:rFonts w:ascii="黑体" w:eastAsia="黑体" w:hAnsi="黑体" w:hint="eastAsia"/>
          <w:b w:val="0"/>
          <w:color w:val="FF0000"/>
          <w:sz w:val="30"/>
          <w:szCs w:val="30"/>
        </w:rPr>
        <w:t>2</w:t>
      </w:r>
      <w:bookmarkStart w:id="0" w:name="OLE_LINK23"/>
      <w:r w:rsidR="006A5604" w:rsidRPr="006A5604">
        <w:rPr>
          <w:rFonts w:ascii="黑体" w:eastAsia="黑体" w:hAnsi="黑体" w:hint="eastAsia"/>
          <w:b w:val="0"/>
          <w:color w:val="FF0000"/>
          <w:sz w:val="30"/>
          <w:szCs w:val="30"/>
          <w:lang w:eastAsia="zh-Hans"/>
        </w:rPr>
        <w:t>AnyMath 的框图建模环境</w:t>
      </w:r>
      <w:bookmarkEnd w:id="0"/>
    </w:p>
    <w:p w14:paraId="50050FFC" w14:textId="589E747F" w:rsidR="00137DE5" w:rsidRDefault="009420E7">
      <w:pPr>
        <w:jc w:val="center"/>
        <w:rPr>
          <w:rFonts w:ascii="宋体" w:hAnsi="宋体" w:hint="eastAsia"/>
        </w:rPr>
      </w:pPr>
      <w:r>
        <w:rPr>
          <w:noProof/>
        </w:rPr>
        <w:drawing>
          <wp:inline distT="0" distB="0" distL="0" distR="0" wp14:anchorId="128495B8" wp14:editId="51E8012E">
            <wp:extent cx="5274310" cy="2710815"/>
            <wp:effectExtent l="0" t="0" r="2540" b="0"/>
            <wp:docPr id="996217312"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96217312" name=""/>
                    <pic:cNvPicPr/>
                  </pic:nvPicPr>
                  <pic:blipFill>
                    <a:blip r:embed="rId8"/>
                    <a:stretch>
                      <a:fillRect/>
                    </a:stretch>
                  </pic:blipFill>
                  <pic:spPr>
                    <a:xfrm>
                      <a:off x="0" y="0"/>
                      <a:ext cx="5274310" cy="2710815"/>
                    </a:xfrm>
                    <a:prstGeom prst="rect">
                      <a:avLst/>
                    </a:prstGeom>
                  </pic:spPr>
                </pic:pic>
              </a:graphicData>
            </a:graphic>
          </wp:inline>
        </w:drawing>
      </w:r>
    </w:p>
    <w:p w14:paraId="7BEA2213" w14:textId="6D7DD776" w:rsidR="006A5604" w:rsidRPr="006A5604" w:rsidRDefault="00000000" w:rsidP="006A5604">
      <w:pPr>
        <w:pStyle w:val="GF"/>
        <w:ind w:firstLine="0"/>
        <w:jc w:val="center"/>
        <w:rPr>
          <w:rFonts w:ascii="仿宋" w:eastAsia="仿宋" w:hAnsi="仿宋" w:hint="eastAsia"/>
          <w:iCs/>
          <w:snapToGrid w:val="0"/>
          <w:sz w:val="24"/>
          <w:szCs w:val="24"/>
          <w:lang w:eastAsia="zh-Hans"/>
        </w:rPr>
      </w:pPr>
      <w:r>
        <w:rPr>
          <w:rFonts w:ascii="仿宋" w:eastAsia="仿宋" w:hAnsi="仿宋" w:hint="eastAsia"/>
          <w:iCs/>
          <w:snapToGrid w:val="0"/>
          <w:sz w:val="24"/>
          <w:szCs w:val="24"/>
          <w:lang w:eastAsia="zh-Hans"/>
        </w:rPr>
        <w:t>图</w:t>
      </w:r>
      <w:r>
        <w:rPr>
          <w:rFonts w:ascii="仿宋" w:eastAsia="仿宋" w:hAnsi="仿宋"/>
          <w:iCs/>
          <w:snapToGrid w:val="0"/>
          <w:sz w:val="24"/>
          <w:szCs w:val="24"/>
          <w:lang w:eastAsia="zh-Hans"/>
        </w:rPr>
        <w:t xml:space="preserve">3 </w:t>
      </w:r>
      <w:r w:rsidR="009420E7" w:rsidRPr="009420E7">
        <w:rPr>
          <w:rFonts w:ascii="仿宋" w:eastAsia="仿宋" w:hAnsi="仿宋" w:hint="eastAsia"/>
          <w:iCs/>
          <w:snapToGrid w:val="0"/>
          <w:sz w:val="24"/>
          <w:szCs w:val="24"/>
          <w:lang w:eastAsia="zh-Hans"/>
        </w:rPr>
        <w:t>AnyMath 的框图建模环境</w:t>
      </w:r>
      <w:r w:rsidR="009420E7">
        <w:rPr>
          <w:rFonts w:ascii="仿宋" w:eastAsia="仿宋" w:hAnsi="仿宋" w:hint="eastAsia"/>
          <w:iCs/>
          <w:snapToGrid w:val="0"/>
          <w:sz w:val="24"/>
          <w:szCs w:val="24"/>
          <w:lang w:eastAsia="zh-Hans"/>
        </w:rPr>
        <w:t>架构</w:t>
      </w:r>
    </w:p>
    <w:p w14:paraId="4F72D37C" w14:textId="79D09A3B" w:rsidR="006A5604" w:rsidRPr="006A5604" w:rsidRDefault="006A5604" w:rsidP="006A5604">
      <w:pPr>
        <w:pStyle w:val="aa"/>
        <w:ind w:firstLine="240"/>
        <w:rPr>
          <w:rFonts w:ascii="仿宋" w:eastAsia="仿宋" w:hAnsi="仿宋" w:cs="Times New Roman" w:hint="eastAsia"/>
          <w:iCs/>
          <w:snapToGrid w:val="0"/>
          <w:kern w:val="0"/>
          <w:sz w:val="24"/>
          <w:szCs w:val="24"/>
        </w:rPr>
      </w:pPr>
      <w:r w:rsidRPr="006A5604">
        <w:rPr>
          <w:rFonts w:ascii="仿宋" w:eastAsia="仿宋" w:hAnsi="仿宋" w:cs="Times New Roman" w:hint="eastAsia"/>
          <w:iCs/>
          <w:snapToGrid w:val="0"/>
          <w:kern w:val="0"/>
          <w:sz w:val="24"/>
          <w:szCs w:val="24"/>
        </w:rPr>
        <w:t>AnyMath 的框图建模环境以模型导向设计为核心，支持算法工程师通过直观的一维流程图创建算法模型和物理系统模型，并在统一平台内完成计算实验、结果分析与算法代码生成。以下围绕其框图建模的各项特征功能展开说明。</w:t>
      </w:r>
    </w:p>
    <w:p w14:paraId="33CE17C9" w14:textId="7ACF327B" w:rsidR="006A5604" w:rsidRPr="006A5604" w:rsidRDefault="006A5604" w:rsidP="006A5604">
      <w:pPr>
        <w:pStyle w:val="aa"/>
        <w:ind w:firstLine="240"/>
        <w:rPr>
          <w:rFonts w:ascii="仿宋" w:eastAsia="仿宋" w:hAnsi="仿宋" w:cs="Times New Roman" w:hint="eastAsia"/>
          <w:iCs/>
          <w:snapToGrid w:val="0"/>
          <w:kern w:val="0"/>
          <w:sz w:val="24"/>
          <w:szCs w:val="24"/>
        </w:rPr>
      </w:pPr>
      <w:r>
        <w:rPr>
          <w:rFonts w:ascii="仿宋" w:eastAsia="仿宋" w:hAnsi="仿宋" w:cs="Times New Roman" w:hint="eastAsia"/>
          <w:iCs/>
          <w:snapToGrid w:val="0"/>
          <w:kern w:val="0"/>
          <w:sz w:val="24"/>
          <w:szCs w:val="24"/>
        </w:rPr>
        <w:t>（1）</w:t>
      </w:r>
      <w:bookmarkStart w:id="1" w:name="OLE_LINK1"/>
      <w:r w:rsidRPr="006A5604">
        <w:rPr>
          <w:rFonts w:ascii="仿宋" w:eastAsia="仿宋" w:hAnsi="仿宋" w:cs="Times New Roman" w:hint="eastAsia"/>
          <w:iCs/>
          <w:snapToGrid w:val="0"/>
          <w:kern w:val="0"/>
          <w:sz w:val="24"/>
          <w:szCs w:val="24"/>
        </w:rPr>
        <w:t>模块化建模与快速原型构建</w:t>
      </w:r>
      <w:bookmarkEnd w:id="1"/>
      <w:r w:rsidRPr="006A5604">
        <w:rPr>
          <w:rFonts w:ascii="仿宋" w:eastAsia="仿宋" w:hAnsi="仿宋" w:cs="Times New Roman" w:hint="eastAsia"/>
          <w:iCs/>
          <w:snapToGrid w:val="0"/>
          <w:kern w:val="0"/>
          <w:sz w:val="24"/>
          <w:szCs w:val="24"/>
        </w:rPr>
        <w:t>是 AnyMath 框图建模的基础。数学模型由工作区中通过</w:t>
      </w:r>
      <w:bookmarkStart w:id="2" w:name="OLE_LINK2"/>
      <w:bookmarkStart w:id="3" w:name="OLE_LINK3"/>
      <w:r w:rsidRPr="006A5604">
        <w:rPr>
          <w:rFonts w:ascii="仿宋" w:eastAsia="仿宋" w:hAnsi="仿宋" w:cs="Times New Roman" w:hint="eastAsia"/>
          <w:iCs/>
          <w:snapToGrid w:val="0"/>
          <w:kern w:val="0"/>
          <w:sz w:val="24"/>
          <w:szCs w:val="24"/>
        </w:rPr>
        <w:t>连接线相互</w:t>
      </w:r>
      <w:bookmarkEnd w:id="2"/>
      <w:r w:rsidRPr="006A5604">
        <w:rPr>
          <w:rFonts w:ascii="仿宋" w:eastAsia="仿宋" w:hAnsi="仿宋" w:cs="Times New Roman" w:hint="eastAsia"/>
          <w:iCs/>
          <w:snapToGrid w:val="0"/>
          <w:kern w:val="0"/>
          <w:sz w:val="24"/>
          <w:szCs w:val="24"/>
        </w:rPr>
        <w:t>连接</w:t>
      </w:r>
      <w:bookmarkEnd w:id="3"/>
      <w:r w:rsidRPr="006A5604">
        <w:rPr>
          <w:rFonts w:ascii="仿宋" w:eastAsia="仿宋" w:hAnsi="仿宋" w:cs="Times New Roman" w:hint="eastAsia"/>
          <w:iCs/>
          <w:snapToGrid w:val="0"/>
          <w:kern w:val="0"/>
          <w:sz w:val="24"/>
          <w:szCs w:val="24"/>
        </w:rPr>
        <w:t>的各类型模块构成，通常包含生成数据的数据源模块（如正弦波发生器）、进行信号处理的数据处理模块（如饱和限幅模块）以及接收数据的接收器模块（如终结器模块）。通过从模块库</w:t>
      </w:r>
      <w:bookmarkStart w:id="4" w:name="OLE_LINK4"/>
      <w:r w:rsidRPr="006A5604">
        <w:rPr>
          <w:rFonts w:ascii="仿宋" w:eastAsia="仿宋" w:hAnsi="仿宋" w:cs="Times New Roman" w:hint="eastAsia"/>
          <w:iCs/>
          <w:snapToGrid w:val="0"/>
          <w:kern w:val="0"/>
          <w:sz w:val="24"/>
          <w:szCs w:val="24"/>
        </w:rPr>
        <w:t>拖拽模块至画布</w:t>
      </w:r>
      <w:bookmarkEnd w:id="4"/>
      <w:r w:rsidRPr="006A5604">
        <w:rPr>
          <w:rFonts w:ascii="仿宋" w:eastAsia="仿宋" w:hAnsi="仿宋" w:cs="Times New Roman" w:hint="eastAsia"/>
          <w:iCs/>
          <w:snapToGrid w:val="0"/>
          <w:kern w:val="0"/>
          <w:sz w:val="24"/>
          <w:szCs w:val="24"/>
        </w:rPr>
        <w:t>、使用左键或双击画布弹出搜索栏快速添加等方式即可搭建完整的一维流程图，支持汽车匀速运动模型、音频均衡器等工程示例的快速原型构建。</w:t>
      </w:r>
      <w:bookmarkStart w:id="5" w:name="OLE_LINK5"/>
      <w:r w:rsidRPr="006A5604">
        <w:rPr>
          <w:rFonts w:ascii="仿宋" w:eastAsia="仿宋" w:hAnsi="仿宋" w:cs="Times New Roman" w:hint="eastAsia"/>
          <w:iCs/>
          <w:snapToGrid w:val="0"/>
          <w:kern w:val="0"/>
          <w:sz w:val="24"/>
          <w:szCs w:val="24"/>
        </w:rPr>
        <w:t>块参数可</w:t>
      </w:r>
      <w:bookmarkEnd w:id="5"/>
      <w:r w:rsidRPr="006A5604">
        <w:rPr>
          <w:rFonts w:ascii="仿宋" w:eastAsia="仿宋" w:hAnsi="仿宋" w:cs="Times New Roman" w:hint="eastAsia"/>
          <w:iCs/>
          <w:snapToGrid w:val="0"/>
          <w:kern w:val="0"/>
          <w:sz w:val="24"/>
          <w:szCs w:val="24"/>
        </w:rPr>
        <w:t>通过双击模块进行</w:t>
      </w:r>
      <w:bookmarkStart w:id="6" w:name="OLE_LINK6"/>
      <w:r w:rsidRPr="006A5604">
        <w:rPr>
          <w:rFonts w:ascii="仿宋" w:eastAsia="仿宋" w:hAnsi="仿宋" w:cs="Times New Roman" w:hint="eastAsia"/>
          <w:iCs/>
          <w:snapToGrid w:val="0"/>
          <w:kern w:val="0"/>
          <w:sz w:val="24"/>
          <w:szCs w:val="24"/>
        </w:rPr>
        <w:t>配置</w:t>
      </w:r>
      <w:bookmarkEnd w:id="6"/>
      <w:r w:rsidRPr="006A5604">
        <w:rPr>
          <w:rFonts w:ascii="仿宋" w:eastAsia="仿宋" w:hAnsi="仿宋" w:cs="Times New Roman" w:hint="eastAsia"/>
          <w:iCs/>
          <w:snapToGrid w:val="0"/>
          <w:kern w:val="0"/>
          <w:sz w:val="24"/>
          <w:szCs w:val="24"/>
        </w:rPr>
        <w:t>，支持表达式设置——即在脚本编辑器或命令行中定义变量，然后在模块设置中直接引用该变量，使建模参数化更加灵活高效。</w:t>
      </w:r>
    </w:p>
    <w:p w14:paraId="54AA8706" w14:textId="7F717D71" w:rsidR="006A5604" w:rsidRPr="006A5604" w:rsidRDefault="006A5604" w:rsidP="006A5604">
      <w:pPr>
        <w:pStyle w:val="aa"/>
        <w:ind w:firstLine="240"/>
        <w:rPr>
          <w:rFonts w:ascii="仿宋" w:eastAsia="仿宋" w:hAnsi="仿宋" w:cs="Times New Roman" w:hint="eastAsia"/>
          <w:iCs/>
          <w:snapToGrid w:val="0"/>
          <w:kern w:val="0"/>
          <w:sz w:val="24"/>
          <w:szCs w:val="24"/>
        </w:rPr>
      </w:pPr>
      <w:r>
        <w:rPr>
          <w:rFonts w:ascii="仿宋" w:eastAsia="仿宋" w:hAnsi="仿宋" w:cs="Times New Roman" w:hint="eastAsia"/>
          <w:iCs/>
          <w:snapToGrid w:val="0"/>
          <w:kern w:val="0"/>
          <w:sz w:val="24"/>
          <w:szCs w:val="24"/>
        </w:rPr>
        <w:t>（</w:t>
      </w:r>
      <w:r>
        <w:rPr>
          <w:rFonts w:ascii="仿宋" w:eastAsia="仿宋" w:hAnsi="仿宋" w:cs="Times New Roman" w:hint="eastAsia"/>
          <w:iCs/>
          <w:snapToGrid w:val="0"/>
          <w:kern w:val="0"/>
          <w:sz w:val="24"/>
          <w:szCs w:val="24"/>
        </w:rPr>
        <w:t>2</w:t>
      </w:r>
      <w:r>
        <w:rPr>
          <w:rFonts w:ascii="仿宋" w:eastAsia="仿宋" w:hAnsi="仿宋" w:cs="Times New Roman" w:hint="eastAsia"/>
          <w:iCs/>
          <w:snapToGrid w:val="0"/>
          <w:kern w:val="0"/>
          <w:sz w:val="24"/>
          <w:szCs w:val="24"/>
        </w:rPr>
        <w:t>）</w:t>
      </w:r>
      <w:bookmarkStart w:id="7" w:name="OLE_LINK7"/>
      <w:r w:rsidRPr="006A5604">
        <w:rPr>
          <w:rFonts w:ascii="仿宋" w:eastAsia="仿宋" w:hAnsi="仿宋" w:cs="Times New Roman" w:hint="eastAsia"/>
          <w:iCs/>
          <w:snapToGrid w:val="0"/>
          <w:kern w:val="0"/>
          <w:sz w:val="24"/>
          <w:szCs w:val="24"/>
        </w:rPr>
        <w:t>面向物理系统的多域建模能力</w:t>
      </w:r>
      <w:bookmarkEnd w:id="7"/>
      <w:r w:rsidRPr="006A5604">
        <w:rPr>
          <w:rFonts w:ascii="仿宋" w:eastAsia="仿宋" w:hAnsi="仿宋" w:cs="Times New Roman" w:hint="eastAsia"/>
          <w:iCs/>
          <w:snapToGrid w:val="0"/>
          <w:kern w:val="0"/>
          <w:sz w:val="24"/>
          <w:szCs w:val="24"/>
        </w:rPr>
        <w:t>是 AnyMath 框图建模的重要特色。与基于方向性数学连接的信号流建模不同，物理建模使用对应</w:t>
      </w:r>
      <w:bookmarkStart w:id="8" w:name="OLE_LINK20"/>
      <w:r w:rsidRPr="006A5604">
        <w:rPr>
          <w:rFonts w:ascii="仿宋" w:eastAsia="仿宋" w:hAnsi="仿宋" w:cs="Times New Roman" w:hint="eastAsia"/>
          <w:iCs/>
          <w:snapToGrid w:val="0"/>
          <w:kern w:val="0"/>
          <w:sz w:val="24"/>
          <w:szCs w:val="24"/>
        </w:rPr>
        <w:t>真实物理元件的模块</w:t>
      </w:r>
      <w:bookmarkEnd w:id="8"/>
      <w:r w:rsidRPr="006A5604">
        <w:rPr>
          <w:rFonts w:ascii="仿宋" w:eastAsia="仿宋" w:hAnsi="仿宋" w:cs="Times New Roman" w:hint="eastAsia"/>
          <w:iCs/>
          <w:snapToGrid w:val="0"/>
          <w:kern w:val="0"/>
          <w:sz w:val="24"/>
          <w:szCs w:val="24"/>
        </w:rPr>
        <w:t>（如弹簧、电容器、气动阻力等），模块间可通过表示能量交换的</w:t>
      </w:r>
      <w:bookmarkStart w:id="9" w:name="OLE_LINK21"/>
      <w:r w:rsidRPr="006A5604">
        <w:rPr>
          <w:rFonts w:ascii="仿宋" w:eastAsia="仿宋" w:hAnsi="仿宋" w:cs="Times New Roman" w:hint="eastAsia"/>
          <w:iCs/>
          <w:snapToGrid w:val="0"/>
          <w:kern w:val="0"/>
          <w:sz w:val="24"/>
          <w:szCs w:val="24"/>
        </w:rPr>
        <w:t>双向物理连接</w:t>
      </w:r>
      <w:bookmarkEnd w:id="9"/>
      <w:r w:rsidRPr="006A5604">
        <w:rPr>
          <w:rFonts w:ascii="仿宋" w:eastAsia="仿宋" w:hAnsi="仿宋" w:cs="Times New Roman" w:hint="eastAsia"/>
          <w:iCs/>
          <w:snapToGrid w:val="0"/>
          <w:kern w:val="0"/>
          <w:sz w:val="24"/>
          <w:szCs w:val="24"/>
        </w:rPr>
        <w:t>而非仅仅方向性数学连接进行互联。物理建模库按知识领域划分为液体与气体、电力、力学、传热等专门章节，不同物理领域在连线与模块图标上使用不同颜色以便区分，支持电气、气动、机械、热工、电力工程等多个知识领域的跨域协同仿真，极大简化了物理系统模型的构建过程，</w:t>
      </w:r>
      <w:bookmarkStart w:id="10" w:name="OLE_LINK22"/>
      <w:r w:rsidRPr="006A5604">
        <w:rPr>
          <w:rFonts w:ascii="仿宋" w:eastAsia="仿宋" w:hAnsi="仿宋" w:cs="Times New Roman" w:hint="eastAsia"/>
          <w:iCs/>
          <w:snapToGrid w:val="0"/>
          <w:kern w:val="0"/>
          <w:sz w:val="24"/>
          <w:szCs w:val="24"/>
        </w:rPr>
        <w:t>无需手动描述</w:t>
      </w:r>
      <w:bookmarkEnd w:id="10"/>
      <w:r w:rsidRPr="006A5604">
        <w:rPr>
          <w:rFonts w:ascii="仿宋" w:eastAsia="仿宋" w:hAnsi="仿宋" w:cs="Times New Roman" w:hint="eastAsia"/>
          <w:iCs/>
          <w:snapToGrid w:val="0"/>
          <w:kern w:val="0"/>
          <w:sz w:val="24"/>
          <w:szCs w:val="24"/>
        </w:rPr>
        <w:t>整个系统的方程体系。</w:t>
      </w:r>
    </w:p>
    <w:p w14:paraId="430EEBB1" w14:textId="41282E6C" w:rsidR="006A5604" w:rsidRPr="006A5604" w:rsidRDefault="006A5604" w:rsidP="006A5604">
      <w:pPr>
        <w:pStyle w:val="aa"/>
        <w:ind w:firstLine="240"/>
        <w:rPr>
          <w:rFonts w:ascii="仿宋" w:eastAsia="仿宋" w:hAnsi="仿宋" w:cs="Times New Roman" w:hint="eastAsia"/>
          <w:iCs/>
          <w:snapToGrid w:val="0"/>
          <w:kern w:val="0"/>
          <w:sz w:val="24"/>
          <w:szCs w:val="24"/>
        </w:rPr>
      </w:pPr>
      <w:r>
        <w:rPr>
          <w:rFonts w:ascii="仿宋" w:eastAsia="仿宋" w:hAnsi="仿宋" w:cs="Times New Roman" w:hint="eastAsia"/>
          <w:iCs/>
          <w:snapToGrid w:val="0"/>
          <w:kern w:val="0"/>
          <w:sz w:val="24"/>
          <w:szCs w:val="24"/>
        </w:rPr>
        <w:lastRenderedPageBreak/>
        <w:t>（</w:t>
      </w:r>
      <w:r>
        <w:rPr>
          <w:rFonts w:ascii="仿宋" w:eastAsia="仿宋" w:hAnsi="仿宋" w:cs="Times New Roman" w:hint="eastAsia"/>
          <w:iCs/>
          <w:snapToGrid w:val="0"/>
          <w:kern w:val="0"/>
          <w:sz w:val="24"/>
          <w:szCs w:val="24"/>
        </w:rPr>
        <w:t>3</w:t>
      </w:r>
      <w:r>
        <w:rPr>
          <w:rFonts w:ascii="仿宋" w:eastAsia="仿宋" w:hAnsi="仿宋" w:cs="Times New Roman" w:hint="eastAsia"/>
          <w:iCs/>
          <w:snapToGrid w:val="0"/>
          <w:kern w:val="0"/>
          <w:sz w:val="24"/>
          <w:szCs w:val="24"/>
        </w:rPr>
        <w:t>）</w:t>
      </w:r>
      <w:bookmarkStart w:id="11" w:name="OLE_LINK8"/>
      <w:r w:rsidRPr="006A5604">
        <w:rPr>
          <w:rFonts w:ascii="仿宋" w:eastAsia="仿宋" w:hAnsi="仿宋" w:cs="Times New Roman" w:hint="eastAsia"/>
          <w:iCs/>
          <w:snapToGrid w:val="0"/>
          <w:kern w:val="0"/>
          <w:sz w:val="24"/>
          <w:szCs w:val="24"/>
        </w:rPr>
        <w:t>分层建模与模型架构管理</w:t>
      </w:r>
      <w:bookmarkEnd w:id="11"/>
      <w:r w:rsidRPr="006A5604">
        <w:rPr>
          <w:rFonts w:ascii="仿宋" w:eastAsia="仿宋" w:hAnsi="仿宋" w:cs="Times New Roman" w:hint="eastAsia"/>
          <w:iCs/>
          <w:snapToGrid w:val="0"/>
          <w:kern w:val="0"/>
          <w:sz w:val="24"/>
          <w:szCs w:val="24"/>
        </w:rPr>
        <w:t>是实现复杂系统建模的关键支撑。通过</w:t>
      </w:r>
      <w:bookmarkStart w:id="12" w:name="OLE_LINK18"/>
      <w:r w:rsidRPr="006A5604">
        <w:rPr>
          <w:rFonts w:ascii="仿宋" w:eastAsia="仿宋" w:hAnsi="仿宋" w:cs="Times New Roman" w:hint="eastAsia"/>
          <w:iCs/>
          <w:snapToGrid w:val="0"/>
          <w:kern w:val="0"/>
          <w:sz w:val="24"/>
          <w:szCs w:val="24"/>
        </w:rPr>
        <w:t>子系统模块</w:t>
      </w:r>
      <w:bookmarkEnd w:id="12"/>
      <w:r w:rsidRPr="006A5604">
        <w:rPr>
          <w:rFonts w:ascii="仿宋" w:eastAsia="仿宋" w:hAnsi="仿宋" w:cs="Times New Roman" w:hint="eastAsia"/>
          <w:iCs/>
          <w:snapToGrid w:val="0"/>
          <w:kern w:val="0"/>
          <w:sz w:val="24"/>
          <w:szCs w:val="24"/>
        </w:rPr>
        <w:t>可以将大量模块封装成独立的逻辑单元，在一个子系统内部可创建无限数量的嵌套子系统，形成任意深度的模型层级结构。AnyMath 还提供了丰富的子系统变体以应对不同控制场景——激活子系统由外部信号控制执行，函数调用子系统在收到函数调用事件时执行，Action 子系统用于包含 If 和 Switch Case 条件的控制流建模。对于需要在不同模型间复用或支持并行开发的场景，可使用 Model 子模型块将整个模型作为独立对象引用，实现</w:t>
      </w:r>
      <w:bookmarkStart w:id="13" w:name="OLE_LINK19"/>
      <w:r w:rsidRPr="006A5604">
        <w:rPr>
          <w:rFonts w:ascii="仿宋" w:eastAsia="仿宋" w:hAnsi="仿宋" w:cs="Times New Roman" w:hint="eastAsia"/>
          <w:iCs/>
          <w:snapToGrid w:val="0"/>
          <w:kern w:val="0"/>
          <w:sz w:val="24"/>
          <w:szCs w:val="24"/>
        </w:rPr>
        <w:t>模块化重用</w:t>
      </w:r>
      <w:bookmarkEnd w:id="13"/>
      <w:r w:rsidRPr="006A5604">
        <w:rPr>
          <w:rFonts w:ascii="仿宋" w:eastAsia="仿宋" w:hAnsi="仿宋" w:cs="Times New Roman" w:hint="eastAsia"/>
          <w:iCs/>
          <w:snapToGrid w:val="0"/>
          <w:kern w:val="0"/>
          <w:sz w:val="24"/>
          <w:szCs w:val="24"/>
        </w:rPr>
        <w:t>与团队协作。</w:t>
      </w:r>
    </w:p>
    <w:p w14:paraId="52483D8E" w14:textId="20159180" w:rsidR="006A5604" w:rsidRPr="006A5604" w:rsidRDefault="006A5604" w:rsidP="006A5604">
      <w:pPr>
        <w:pStyle w:val="aa"/>
        <w:ind w:firstLine="240"/>
        <w:rPr>
          <w:rFonts w:ascii="仿宋" w:eastAsia="仿宋" w:hAnsi="仿宋" w:cs="Times New Roman" w:hint="eastAsia"/>
          <w:iCs/>
          <w:snapToGrid w:val="0"/>
          <w:kern w:val="0"/>
          <w:sz w:val="24"/>
          <w:szCs w:val="24"/>
        </w:rPr>
      </w:pPr>
      <w:r>
        <w:rPr>
          <w:rFonts w:ascii="仿宋" w:eastAsia="仿宋" w:hAnsi="仿宋" w:cs="Times New Roman" w:hint="eastAsia"/>
          <w:iCs/>
          <w:snapToGrid w:val="0"/>
          <w:kern w:val="0"/>
          <w:sz w:val="24"/>
          <w:szCs w:val="24"/>
        </w:rPr>
        <w:t>（</w:t>
      </w:r>
      <w:r w:rsidR="000B78D1">
        <w:rPr>
          <w:rFonts w:ascii="仿宋" w:eastAsia="仿宋" w:hAnsi="仿宋" w:cs="Times New Roman" w:hint="eastAsia"/>
          <w:iCs/>
          <w:snapToGrid w:val="0"/>
          <w:kern w:val="0"/>
          <w:sz w:val="24"/>
          <w:szCs w:val="24"/>
        </w:rPr>
        <w:t>4</w:t>
      </w:r>
      <w:r>
        <w:rPr>
          <w:rFonts w:ascii="仿宋" w:eastAsia="仿宋" w:hAnsi="仿宋" w:cs="Times New Roman" w:hint="eastAsia"/>
          <w:iCs/>
          <w:snapToGrid w:val="0"/>
          <w:kern w:val="0"/>
          <w:sz w:val="24"/>
          <w:szCs w:val="24"/>
        </w:rPr>
        <w:t>）</w:t>
      </w:r>
      <w:bookmarkStart w:id="14" w:name="OLE_LINK9"/>
      <w:r w:rsidRPr="006A5604">
        <w:rPr>
          <w:rFonts w:ascii="仿宋" w:eastAsia="仿宋" w:hAnsi="仿宋" w:cs="Times New Roman" w:hint="eastAsia"/>
          <w:iCs/>
          <w:snapToGrid w:val="0"/>
          <w:kern w:val="0"/>
          <w:sz w:val="24"/>
          <w:szCs w:val="24"/>
        </w:rPr>
        <w:t>代码生成与嵌入式部署</w:t>
      </w:r>
      <w:bookmarkEnd w:id="14"/>
      <w:r w:rsidRPr="006A5604">
        <w:rPr>
          <w:rFonts w:ascii="仿宋" w:eastAsia="仿宋" w:hAnsi="仿宋" w:cs="Times New Roman" w:hint="eastAsia"/>
          <w:iCs/>
          <w:snapToGrid w:val="0"/>
          <w:kern w:val="0"/>
          <w:sz w:val="24"/>
          <w:szCs w:val="24"/>
        </w:rPr>
        <w:t xml:space="preserve">将框图模型从仿真环境延伸至实际硬件。AnyMath </w:t>
      </w:r>
      <w:bookmarkStart w:id="15" w:name="OLE_LINK16"/>
      <w:r w:rsidRPr="006A5604">
        <w:rPr>
          <w:rFonts w:ascii="仿宋" w:eastAsia="仿宋" w:hAnsi="仿宋" w:cs="Times New Roman" w:hint="eastAsia"/>
          <w:iCs/>
          <w:snapToGrid w:val="0"/>
          <w:kern w:val="0"/>
          <w:sz w:val="24"/>
          <w:szCs w:val="24"/>
        </w:rPr>
        <w:t>代码生成器</w:t>
      </w:r>
      <w:bookmarkEnd w:id="15"/>
      <w:r w:rsidRPr="006A5604">
        <w:rPr>
          <w:rFonts w:ascii="仿宋" w:eastAsia="仿宋" w:hAnsi="仿宋" w:cs="Times New Roman" w:hint="eastAsia"/>
          <w:iCs/>
          <w:snapToGrid w:val="0"/>
          <w:kern w:val="0"/>
          <w:sz w:val="24"/>
          <w:szCs w:val="24"/>
        </w:rPr>
        <w:t>支持虚拟子系统和原子子系统两种模式——虚拟子系统仅提供视觉层级结构，其计算内嵌到外围子系统或模型的代码中以提升性能；原子子系统作为一个独立的执行单元生成独立的函数，以增强生成代码的可读性和与模型的追溯性。支持从模型</w:t>
      </w:r>
      <w:bookmarkStart w:id="16" w:name="OLE_LINK17"/>
      <w:r w:rsidRPr="006A5604">
        <w:rPr>
          <w:rFonts w:ascii="仿宋" w:eastAsia="仿宋" w:hAnsi="仿宋" w:cs="Times New Roman" w:hint="eastAsia"/>
          <w:iCs/>
          <w:snapToGrid w:val="0"/>
          <w:kern w:val="0"/>
          <w:sz w:val="24"/>
          <w:szCs w:val="24"/>
        </w:rPr>
        <w:t>生成 C 代码</w:t>
      </w:r>
      <w:bookmarkEnd w:id="16"/>
      <w:r w:rsidRPr="006A5604">
        <w:rPr>
          <w:rFonts w:ascii="仿宋" w:eastAsia="仿宋" w:hAnsi="仿宋" w:cs="Times New Roman" w:hint="eastAsia"/>
          <w:iCs/>
          <w:snapToGrid w:val="0"/>
          <w:kern w:val="0"/>
          <w:sz w:val="24"/>
          <w:szCs w:val="24"/>
        </w:rPr>
        <w:t>用于嵌入式平台部署，同时支持定点数据类型以便在信号处理器和 FPGA 上进行算法调试与快速原型验证。部分模块参数可在代码生成后保持可调，通过结构体存储供运行时调整，为实际硬件部署提供了充足的灵活性。</w:t>
      </w:r>
    </w:p>
    <w:p w14:paraId="3CE600A7" w14:textId="1DCB4F24" w:rsidR="006A5604" w:rsidRDefault="006A5604" w:rsidP="006A5604">
      <w:pPr>
        <w:pStyle w:val="aa"/>
        <w:ind w:firstLine="240"/>
        <w:rPr>
          <w:rFonts w:ascii="仿宋" w:eastAsia="仿宋" w:hAnsi="仿宋" w:cs="Times New Roman"/>
          <w:iCs/>
          <w:snapToGrid w:val="0"/>
          <w:kern w:val="0"/>
          <w:sz w:val="24"/>
          <w:szCs w:val="24"/>
        </w:rPr>
      </w:pPr>
      <w:r>
        <w:rPr>
          <w:rFonts w:ascii="仿宋" w:eastAsia="仿宋" w:hAnsi="仿宋" w:cs="Times New Roman" w:hint="eastAsia"/>
          <w:iCs/>
          <w:snapToGrid w:val="0"/>
          <w:kern w:val="0"/>
          <w:sz w:val="24"/>
          <w:szCs w:val="24"/>
        </w:rPr>
        <w:t>（</w:t>
      </w:r>
      <w:r w:rsidR="000B78D1">
        <w:rPr>
          <w:rFonts w:ascii="仿宋" w:eastAsia="仿宋" w:hAnsi="仿宋" w:cs="Times New Roman" w:hint="eastAsia"/>
          <w:iCs/>
          <w:snapToGrid w:val="0"/>
          <w:kern w:val="0"/>
          <w:sz w:val="24"/>
          <w:szCs w:val="24"/>
        </w:rPr>
        <w:t>5</w:t>
      </w:r>
      <w:r>
        <w:rPr>
          <w:rFonts w:ascii="仿宋" w:eastAsia="仿宋" w:hAnsi="仿宋" w:cs="Times New Roman" w:hint="eastAsia"/>
          <w:iCs/>
          <w:snapToGrid w:val="0"/>
          <w:kern w:val="0"/>
          <w:sz w:val="24"/>
          <w:szCs w:val="24"/>
        </w:rPr>
        <w:t>）</w:t>
      </w:r>
      <w:bookmarkStart w:id="17" w:name="OLE_LINK10"/>
      <w:r w:rsidRPr="006A5604">
        <w:rPr>
          <w:rFonts w:ascii="仿宋" w:eastAsia="仿宋" w:hAnsi="仿宋" w:cs="Times New Roman" w:hint="eastAsia"/>
          <w:iCs/>
          <w:snapToGrid w:val="0"/>
          <w:kern w:val="0"/>
          <w:sz w:val="24"/>
          <w:szCs w:val="24"/>
        </w:rPr>
        <w:t>信号级调试与可视化分析</w:t>
      </w:r>
      <w:bookmarkEnd w:id="17"/>
      <w:r w:rsidRPr="006A5604">
        <w:rPr>
          <w:rFonts w:ascii="仿宋" w:eastAsia="仿宋" w:hAnsi="仿宋" w:cs="Times New Roman" w:hint="eastAsia"/>
          <w:iCs/>
          <w:snapToGrid w:val="0"/>
          <w:kern w:val="0"/>
          <w:sz w:val="24"/>
          <w:szCs w:val="24"/>
        </w:rPr>
        <w:t>贯穿建模全过程。在调试过程中，可以使用注释功能</w:t>
      </w:r>
      <w:bookmarkStart w:id="18" w:name="OLE_LINK11"/>
      <w:r w:rsidRPr="006A5604">
        <w:rPr>
          <w:rFonts w:ascii="仿宋" w:eastAsia="仿宋" w:hAnsi="仿宋" w:cs="Times New Roman" w:hint="eastAsia"/>
          <w:iCs/>
          <w:snapToGrid w:val="0"/>
          <w:kern w:val="0"/>
          <w:sz w:val="24"/>
          <w:szCs w:val="24"/>
        </w:rPr>
        <w:t>临时屏蔽部分模块</w:t>
      </w:r>
      <w:bookmarkEnd w:id="18"/>
      <w:r w:rsidRPr="006A5604">
        <w:rPr>
          <w:rFonts w:ascii="仿宋" w:eastAsia="仿宋" w:hAnsi="仿宋" w:cs="Times New Roman" w:hint="eastAsia"/>
          <w:iCs/>
          <w:snapToGrid w:val="0"/>
          <w:kern w:val="0"/>
          <w:sz w:val="24"/>
          <w:szCs w:val="24"/>
        </w:rPr>
        <w:t>而不删除它们——注释后的模块相当于不存在于模型中，不参与仿真执行也不产生对应代码，便于进行</w:t>
      </w:r>
      <w:bookmarkStart w:id="19" w:name="OLE_LINK13"/>
      <w:r w:rsidRPr="006A5604">
        <w:rPr>
          <w:rFonts w:ascii="仿宋" w:eastAsia="仿宋" w:hAnsi="仿宋" w:cs="Times New Roman" w:hint="eastAsia"/>
          <w:iCs/>
          <w:snapToGrid w:val="0"/>
          <w:kern w:val="0"/>
          <w:sz w:val="24"/>
          <w:szCs w:val="24"/>
        </w:rPr>
        <w:t>增量式调试</w:t>
      </w:r>
      <w:bookmarkEnd w:id="19"/>
      <w:r w:rsidRPr="006A5604">
        <w:rPr>
          <w:rFonts w:ascii="仿宋" w:eastAsia="仿宋" w:hAnsi="仿宋" w:cs="Times New Roman" w:hint="eastAsia"/>
          <w:iCs/>
          <w:snapToGrid w:val="0"/>
          <w:kern w:val="0"/>
          <w:sz w:val="24"/>
          <w:szCs w:val="24"/>
        </w:rPr>
        <w:t>和虚拟测试。画布上可运行带有</w:t>
      </w:r>
      <w:bookmarkStart w:id="20" w:name="OLE_LINK12"/>
      <w:r w:rsidRPr="006A5604">
        <w:rPr>
          <w:rFonts w:ascii="仿宋" w:eastAsia="仿宋" w:hAnsi="仿宋" w:cs="Times New Roman" w:hint="eastAsia"/>
          <w:iCs/>
          <w:snapToGrid w:val="0"/>
          <w:kern w:val="0"/>
          <w:sz w:val="24"/>
          <w:szCs w:val="24"/>
        </w:rPr>
        <w:t>未连接模块</w:t>
      </w:r>
      <w:bookmarkEnd w:id="20"/>
      <w:r w:rsidRPr="006A5604">
        <w:rPr>
          <w:rFonts w:ascii="仿宋" w:eastAsia="仿宋" w:hAnsi="仿宋" w:cs="Times New Roman" w:hint="eastAsia"/>
          <w:iCs/>
          <w:snapToGrid w:val="0"/>
          <w:kern w:val="0"/>
          <w:sz w:val="24"/>
          <w:szCs w:val="24"/>
        </w:rPr>
        <w:t>和连线的模型，便于在</w:t>
      </w:r>
      <w:bookmarkStart w:id="21" w:name="OLE_LINK14"/>
      <w:r w:rsidRPr="006A5604">
        <w:rPr>
          <w:rFonts w:ascii="仿宋" w:eastAsia="仿宋" w:hAnsi="仿宋" w:cs="Times New Roman" w:hint="eastAsia"/>
          <w:iCs/>
          <w:snapToGrid w:val="0"/>
          <w:kern w:val="0"/>
          <w:sz w:val="24"/>
          <w:szCs w:val="24"/>
        </w:rPr>
        <w:t>多变量模型开发</w:t>
      </w:r>
      <w:bookmarkEnd w:id="21"/>
      <w:r w:rsidRPr="006A5604">
        <w:rPr>
          <w:rFonts w:ascii="仿宋" w:eastAsia="仿宋" w:hAnsi="仿宋" w:cs="Times New Roman" w:hint="eastAsia"/>
          <w:iCs/>
          <w:snapToGrid w:val="0"/>
          <w:kern w:val="0"/>
          <w:sz w:val="24"/>
          <w:szCs w:val="24"/>
        </w:rPr>
        <w:t>中进行调试和虚拟测试，减少日常工作中的重复性操作。通过</w:t>
      </w:r>
      <w:bookmarkStart w:id="22" w:name="OLE_LINK15"/>
      <w:r w:rsidRPr="006A5604">
        <w:rPr>
          <w:rFonts w:ascii="仿宋" w:eastAsia="仿宋" w:hAnsi="仿宋" w:cs="Times New Roman" w:hint="eastAsia"/>
          <w:iCs/>
          <w:snapToGrid w:val="0"/>
          <w:kern w:val="0"/>
          <w:sz w:val="24"/>
          <w:szCs w:val="24"/>
        </w:rPr>
        <w:t>绘图模块</w:t>
      </w:r>
      <w:bookmarkEnd w:id="22"/>
      <w:r w:rsidRPr="006A5604">
        <w:rPr>
          <w:rFonts w:ascii="仿宋" w:eastAsia="仿宋" w:hAnsi="仿宋" w:cs="Times New Roman" w:hint="eastAsia"/>
          <w:iCs/>
          <w:snapToGrid w:val="0"/>
          <w:kern w:val="0"/>
          <w:sz w:val="24"/>
          <w:szCs w:val="24"/>
        </w:rPr>
        <w:t>中的频谱分析仪可绘制模型信号的频谱图，对无线通信或数字系统开发尤为重要。仿真状态（就绪、已完成、已暂停）的清晰显示帮助用户准确理解模型的当前运行状态，消除操作中的歧义。</w:t>
      </w:r>
    </w:p>
    <w:p w14:paraId="0682B342" w14:textId="78C202C0" w:rsidR="00137DE5" w:rsidRPr="00985167" w:rsidRDefault="00137DE5" w:rsidP="00985167">
      <w:pPr>
        <w:pStyle w:val="aa"/>
        <w:ind w:firstLine="240"/>
        <w:rPr>
          <w:rFonts w:ascii="仿宋" w:eastAsia="仿宋" w:hAnsi="仿宋" w:cs="Times New Roman" w:hint="eastAsia"/>
          <w:iCs/>
          <w:snapToGrid w:val="0"/>
          <w:kern w:val="0"/>
          <w:sz w:val="24"/>
          <w:szCs w:val="24"/>
        </w:rPr>
      </w:pPr>
    </w:p>
    <w:sectPr w:rsidR="00137DE5" w:rsidRPr="00985167">
      <w:pgSz w:w="11906" w:h="16838"/>
      <w:pgMar w:top="1440" w:right="1800" w:bottom="1440" w:left="1800" w:header="851" w:footer="992" w:gutter="0"/>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3F9A22C" w14:textId="77777777" w:rsidR="00A03D5F" w:rsidRDefault="00A03D5F" w:rsidP="00985167">
      <w:pPr>
        <w:rPr>
          <w:rFonts w:hint="eastAsia"/>
        </w:rPr>
      </w:pPr>
      <w:r>
        <w:separator/>
      </w:r>
    </w:p>
  </w:endnote>
  <w:endnote w:type="continuationSeparator" w:id="0">
    <w:p w14:paraId="5DD90C9B" w14:textId="77777777" w:rsidR="00A03D5F" w:rsidRDefault="00A03D5F" w:rsidP="00985167">
      <w:pPr>
        <w:rPr>
          <w:rFonts w:hint="eastAsia"/>
        </w:rPr>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等线">
    <w:altName w:val="DengXian"/>
    <w:panose1 w:val="02010600030101010101"/>
    <w:charset w:val="86"/>
    <w:family w:val="auto"/>
    <w:pitch w:val="variable"/>
    <w:sig w:usb0="A00002BF" w:usb1="38CF7CFA" w:usb2="00000016" w:usb3="00000000" w:csb0="0004000F" w:csb1="00000000"/>
  </w:font>
  <w:font w:name="Times New Roman">
    <w:panose1 w:val="02020603050405020304"/>
    <w:charset w:val="00"/>
    <w:family w:val="roman"/>
    <w:pitch w:val="variable"/>
    <w:sig w:usb0="E0002EFF" w:usb1="C000785B" w:usb2="00000009" w:usb3="00000000" w:csb0="000001FF" w:csb1="00000000"/>
  </w:font>
  <w:font w:name="等线 Light">
    <w:panose1 w:val="02010600030101010101"/>
    <w:charset w:val="86"/>
    <w:family w:val="auto"/>
    <w:pitch w:val="variable"/>
    <w:sig w:usb0="A00002BF" w:usb1="38CF7CFA" w:usb2="00000016" w:usb3="00000000" w:csb0="0004000F" w:csb1="00000000"/>
  </w:font>
  <w:font w:name="宋体">
    <w:altName w:val="SimSun"/>
    <w:panose1 w:val="02010600030101010101"/>
    <w:charset w:val="86"/>
    <w:family w:val="auto"/>
    <w:pitch w:val="variable"/>
    <w:sig w:usb0="00000203" w:usb1="288F0000" w:usb2="00000016" w:usb3="00000000" w:csb0="00040001" w:csb1="00000000"/>
  </w:font>
  <w:font w:name="黑体">
    <w:altName w:val="SimHei"/>
    <w:panose1 w:val="02010609060101010101"/>
    <w:charset w:val="86"/>
    <w:family w:val="modern"/>
    <w:pitch w:val="fixed"/>
    <w:sig w:usb0="800002BF" w:usb1="38CF7CFA" w:usb2="00000016" w:usb3="00000000" w:csb0="00040001" w:csb1="00000000"/>
  </w:font>
  <w:font w:name="仿宋">
    <w:panose1 w:val="02010609060101010101"/>
    <w:charset w:val="86"/>
    <w:family w:val="modern"/>
    <w:pitch w:val="fixed"/>
    <w:sig w:usb0="800002BF" w:usb1="38CF7CFA" w:usb2="00000016" w:usb3="00000000" w:csb0="00040001"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5FF00B9" w14:textId="77777777" w:rsidR="00A03D5F" w:rsidRDefault="00A03D5F" w:rsidP="00985167">
      <w:pPr>
        <w:rPr>
          <w:rFonts w:hint="eastAsia"/>
        </w:rPr>
      </w:pPr>
      <w:r>
        <w:separator/>
      </w:r>
    </w:p>
  </w:footnote>
  <w:footnote w:type="continuationSeparator" w:id="0">
    <w:p w14:paraId="01EFBD6C" w14:textId="77777777" w:rsidR="00A03D5F" w:rsidRDefault="00A03D5F" w:rsidP="00985167">
      <w:pPr>
        <w:rPr>
          <w:rFonts w:hint="eastAsia"/>
        </w:rPr>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93"/>
  <w:bordersDoNotSurroundHeader/>
  <w:bordersDoNotSurroundFooter/>
  <w:defaultTabStop w:val="420"/>
  <w:drawingGridVerticalSpacing w:val="156"/>
  <w:displayHorizontalDrawingGridEvery w:val="0"/>
  <w:displayVerticalDrawingGridEvery w:val="2"/>
  <w:characterSpacingControl w:val="compressPunctuation"/>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commondata" w:val="eyJoZGlkIjoiNmJkYmQ5MTEwNzk0MDZhN2MxYjEyMThhOWRjYmI3YjAifQ=="/>
  </w:docVars>
  <w:rsids>
    <w:rsidRoot w:val="000238FD"/>
    <w:rsid w:val="EA3FB77A"/>
    <w:rsid w:val="F6DCD076"/>
    <w:rsid w:val="0000211D"/>
    <w:rsid w:val="000238FD"/>
    <w:rsid w:val="00084BD5"/>
    <w:rsid w:val="000B78D1"/>
    <w:rsid w:val="00137DE5"/>
    <w:rsid w:val="00241A27"/>
    <w:rsid w:val="002D585F"/>
    <w:rsid w:val="00341C21"/>
    <w:rsid w:val="003A3B39"/>
    <w:rsid w:val="005109E9"/>
    <w:rsid w:val="005154E7"/>
    <w:rsid w:val="005341B8"/>
    <w:rsid w:val="006A5604"/>
    <w:rsid w:val="006F0428"/>
    <w:rsid w:val="0071567C"/>
    <w:rsid w:val="008A6F33"/>
    <w:rsid w:val="009420E7"/>
    <w:rsid w:val="00943D0D"/>
    <w:rsid w:val="00985167"/>
    <w:rsid w:val="00A03D5F"/>
    <w:rsid w:val="00A95E33"/>
    <w:rsid w:val="00AF0CCE"/>
    <w:rsid w:val="00B20865"/>
    <w:rsid w:val="00B82F3C"/>
    <w:rsid w:val="00BB0E15"/>
    <w:rsid w:val="00BD5672"/>
    <w:rsid w:val="00C83B79"/>
    <w:rsid w:val="00CA73AC"/>
    <w:rsid w:val="00D42A83"/>
    <w:rsid w:val="00D51DF6"/>
    <w:rsid w:val="00DF2648"/>
    <w:rsid w:val="00E36A85"/>
    <w:rsid w:val="00E66731"/>
    <w:rsid w:val="00E87388"/>
    <w:rsid w:val="00F527FB"/>
    <w:rsid w:val="00FD0BAC"/>
    <w:rsid w:val="01800309"/>
    <w:rsid w:val="0C6D0C35"/>
    <w:rsid w:val="13157C10"/>
    <w:rsid w:val="1D201707"/>
    <w:rsid w:val="38AD2F6B"/>
    <w:rsid w:val="3DCE0312"/>
    <w:rsid w:val="44A0103B"/>
    <w:rsid w:val="7AE83ABA"/>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3CFD579C"/>
  <w15:docId w15:val="{656A1E96-C5E8-4A40-A002-0A0E14B5F6E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uiPriority="0" w:qFormat="1"/>
    <w:lsdException w:name="footnote text" w:semiHidden="1" w:unhideWhenUsed="1"/>
    <w:lsdException w:name="annotation text" w:semiHidden="1" w:unhideWhenUsed="1"/>
    <w:lsdException w:name="header" w:unhideWhenUsed="1" w:qFormat="1"/>
    <w:lsdException w:name="footer" w:unhideWhenUsed="1" w:qFormat="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qFormat="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qFormat="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qFormat="1"/>
    <w:lsdException w:name="Table Theme" w:semiHidden="1" w:unhideWhenUsed="1"/>
    <w:lsdException w:name="Placeholder Text" w:semiHidden="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jc w:val="both"/>
    </w:pPr>
    <w:rPr>
      <w:kern w:val="2"/>
      <w:sz w:val="21"/>
      <w:szCs w:val="22"/>
    </w:rPr>
  </w:style>
  <w:style w:type="paragraph" w:styleId="1">
    <w:name w:val="heading 1"/>
    <w:basedOn w:val="a"/>
    <w:next w:val="a"/>
    <w:link w:val="10"/>
    <w:uiPriority w:val="9"/>
    <w:qFormat/>
    <w:pPr>
      <w:keepNext/>
      <w:keepLines/>
      <w:spacing w:before="340" w:after="330" w:line="578" w:lineRule="auto"/>
      <w:outlineLvl w:val="0"/>
    </w:pPr>
    <w:rPr>
      <w:b/>
      <w:bCs/>
      <w:kern w:val="44"/>
      <w:sz w:val="44"/>
      <w:szCs w:val="44"/>
    </w:rPr>
  </w:style>
  <w:style w:type="paragraph" w:styleId="2">
    <w:name w:val="heading 2"/>
    <w:basedOn w:val="a"/>
    <w:next w:val="a"/>
    <w:link w:val="20"/>
    <w:uiPriority w:val="9"/>
    <w:unhideWhenUsed/>
    <w:qFormat/>
    <w:pPr>
      <w:keepNext/>
      <w:keepLines/>
      <w:spacing w:before="260" w:after="260" w:line="416" w:lineRule="auto"/>
      <w:outlineLvl w:val="1"/>
    </w:pPr>
    <w:rPr>
      <w:rFonts w:asciiTheme="majorHAnsi" w:eastAsiaTheme="majorEastAsia" w:hAnsiTheme="majorHAnsi" w:cstheme="majorBidi"/>
      <w:b/>
      <w:bCs/>
      <w:sz w:val="32"/>
      <w:szCs w:val="32"/>
    </w:rPr>
  </w:style>
  <w:style w:type="paragraph" w:styleId="3">
    <w:name w:val="heading 3"/>
    <w:basedOn w:val="a"/>
    <w:next w:val="a"/>
    <w:uiPriority w:val="9"/>
    <w:unhideWhenUsed/>
    <w:qFormat/>
    <w:pPr>
      <w:keepNext/>
      <w:keepLines/>
      <w:spacing w:before="260" w:after="260" w:line="413" w:lineRule="auto"/>
      <w:outlineLvl w:val="2"/>
    </w:pPr>
    <w:rPr>
      <w:b/>
      <w:sz w:val="32"/>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Normal Indent"/>
    <w:basedOn w:val="a"/>
    <w:qFormat/>
  </w:style>
  <w:style w:type="paragraph" w:styleId="a4">
    <w:name w:val="annotation text"/>
    <w:basedOn w:val="a"/>
    <w:uiPriority w:val="99"/>
    <w:semiHidden/>
    <w:unhideWhenUsed/>
    <w:pPr>
      <w:jc w:val="left"/>
    </w:pPr>
  </w:style>
  <w:style w:type="paragraph" w:styleId="a5">
    <w:name w:val="Body Text"/>
    <w:basedOn w:val="a"/>
    <w:uiPriority w:val="99"/>
    <w:qFormat/>
    <w:pPr>
      <w:spacing w:line="360" w:lineRule="auto"/>
    </w:pPr>
    <w:rPr>
      <w:snapToGrid w:val="0"/>
    </w:rPr>
  </w:style>
  <w:style w:type="paragraph" w:styleId="a6">
    <w:name w:val="footer"/>
    <w:basedOn w:val="a"/>
    <w:link w:val="a7"/>
    <w:uiPriority w:val="99"/>
    <w:unhideWhenUsed/>
    <w:qFormat/>
    <w:pPr>
      <w:tabs>
        <w:tab w:val="center" w:pos="4153"/>
        <w:tab w:val="right" w:pos="8306"/>
      </w:tabs>
      <w:snapToGrid w:val="0"/>
      <w:jc w:val="left"/>
    </w:pPr>
    <w:rPr>
      <w:sz w:val="18"/>
      <w:szCs w:val="18"/>
    </w:rPr>
  </w:style>
  <w:style w:type="paragraph" w:styleId="a8">
    <w:name w:val="header"/>
    <w:basedOn w:val="a"/>
    <w:link w:val="a9"/>
    <w:uiPriority w:val="99"/>
    <w:unhideWhenUsed/>
    <w:qFormat/>
    <w:pPr>
      <w:pBdr>
        <w:bottom w:val="single" w:sz="6" w:space="1" w:color="auto"/>
      </w:pBdr>
      <w:tabs>
        <w:tab w:val="center" w:pos="4153"/>
        <w:tab w:val="right" w:pos="8306"/>
      </w:tabs>
      <w:snapToGrid w:val="0"/>
      <w:jc w:val="center"/>
    </w:pPr>
    <w:rPr>
      <w:sz w:val="18"/>
      <w:szCs w:val="18"/>
    </w:rPr>
  </w:style>
  <w:style w:type="paragraph" w:styleId="aa">
    <w:name w:val="Body Text First Indent"/>
    <w:basedOn w:val="a5"/>
    <w:uiPriority w:val="99"/>
    <w:qFormat/>
    <w:pPr>
      <w:spacing w:after="120"/>
      <w:ind w:firstLineChars="100" w:firstLine="420"/>
    </w:pPr>
    <w:rPr>
      <w:rFonts w:ascii="宋体"/>
      <w:snapToGrid/>
    </w:rPr>
  </w:style>
  <w:style w:type="table" w:styleId="ab">
    <w:name w:val="Table Grid"/>
    <w:basedOn w:val="a1"/>
    <w:uiPriority w:val="39"/>
    <w:qFormat/>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a9">
    <w:name w:val="页眉 字符"/>
    <w:basedOn w:val="a0"/>
    <w:link w:val="a8"/>
    <w:uiPriority w:val="99"/>
    <w:qFormat/>
    <w:rPr>
      <w:sz w:val="18"/>
      <w:szCs w:val="18"/>
    </w:rPr>
  </w:style>
  <w:style w:type="character" w:customStyle="1" w:styleId="a7">
    <w:name w:val="页脚 字符"/>
    <w:basedOn w:val="a0"/>
    <w:link w:val="a6"/>
    <w:uiPriority w:val="99"/>
    <w:qFormat/>
    <w:rPr>
      <w:sz w:val="18"/>
      <w:szCs w:val="18"/>
    </w:rPr>
  </w:style>
  <w:style w:type="paragraph" w:styleId="ac">
    <w:name w:val="List Paragraph"/>
    <w:basedOn w:val="a"/>
    <w:uiPriority w:val="34"/>
    <w:qFormat/>
    <w:pPr>
      <w:ind w:firstLineChars="200" w:firstLine="420"/>
    </w:pPr>
  </w:style>
  <w:style w:type="character" w:customStyle="1" w:styleId="10">
    <w:name w:val="标题 1 字符"/>
    <w:basedOn w:val="a0"/>
    <w:link w:val="1"/>
    <w:uiPriority w:val="9"/>
    <w:qFormat/>
    <w:rPr>
      <w:b/>
      <w:bCs/>
      <w:kern w:val="44"/>
      <w:sz w:val="44"/>
      <w:szCs w:val="44"/>
    </w:rPr>
  </w:style>
  <w:style w:type="character" w:customStyle="1" w:styleId="20">
    <w:name w:val="标题 2 字符"/>
    <w:basedOn w:val="a0"/>
    <w:link w:val="2"/>
    <w:uiPriority w:val="9"/>
    <w:qFormat/>
    <w:rPr>
      <w:rFonts w:asciiTheme="majorHAnsi" w:eastAsiaTheme="majorEastAsia" w:hAnsiTheme="majorHAnsi" w:cstheme="majorBidi"/>
      <w:b/>
      <w:bCs/>
      <w:sz w:val="32"/>
      <w:szCs w:val="32"/>
    </w:rPr>
  </w:style>
  <w:style w:type="paragraph" w:customStyle="1" w:styleId="GF">
    <w:name w:val="GF报告正文"/>
    <w:basedOn w:val="a"/>
    <w:qFormat/>
    <w:pPr>
      <w:widowControl/>
      <w:adjustRightInd w:val="0"/>
      <w:spacing w:line="360" w:lineRule="atLeast"/>
      <w:ind w:firstLine="431"/>
      <w:jc w:val="left"/>
      <w:textAlignment w:val="baseline"/>
    </w:pPr>
    <w:rPr>
      <w:rFonts w:ascii="黑体" w:eastAsia="宋体" w:hAnsi="Times New Roman" w:cs="Times New Roman"/>
      <w:kern w:val="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3" Type="http://schemas.openxmlformats.org/officeDocument/2006/relationships/webSettings" Target="webSettings.xml"/><Relationship Id="rId7" Type="http://schemas.openxmlformats.org/officeDocument/2006/relationships/image" Target="media/image2.png"/><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image" Target="media/image1.png"/><Relationship Id="rId5" Type="http://schemas.openxmlformats.org/officeDocument/2006/relationships/endnotes" Target="endnotes.xml"/><Relationship Id="rId10" Type="http://schemas.openxmlformats.org/officeDocument/2006/relationships/theme" Target="theme/theme1.xml"/><Relationship Id="rId4" Type="http://schemas.openxmlformats.org/officeDocument/2006/relationships/footnotes" Target="footnotes.xml"/><Relationship Id="rId9" Type="http://schemas.openxmlformats.org/officeDocument/2006/relationships/fontTable" Target="fontTable.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等线"/>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92</TotalTime>
  <Pages>5</Pages>
  <Words>367</Words>
  <Characters>2098</Characters>
  <Application>Microsoft Office Word</Application>
  <DocSecurity>0</DocSecurity>
  <Lines>17</Lines>
  <Paragraphs>4</Paragraphs>
  <ScaleCrop>false</ScaleCrop>
  <Company/>
  <LinksUpToDate>false</LinksUpToDate>
  <CharactersWithSpaces>2461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 </dc:creator>
  <cp:lastModifiedBy>Chenyang Wei</cp:lastModifiedBy>
  <cp:revision>16</cp:revision>
  <dcterms:created xsi:type="dcterms:W3CDTF">2022-10-11T21:45:00Z</dcterms:created>
  <dcterms:modified xsi:type="dcterms:W3CDTF">2026-06-15T07:50:00Z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2052-11.1.0.14309</vt:lpwstr>
  </property>
  <property fmtid="{D5CDD505-2E9C-101B-9397-08002B2CF9AE}" pid="3" name="ICV">
    <vt:lpwstr>E0DED1A5A13F4112897498D3388D1520_12</vt:lpwstr>
  </property>
</Properties>
</file>