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1B5E20"/>
          <w:sz w:val="17"/>
        </w:rPr>
        <w:t>BIENESTAR SIN EXCUSAS • TECNOLOGÍA NUTRICIONAL CLÍNICA</w:t>
        <w:br/>
      </w:r>
      <w:r>
        <w:rPr>
          <w:rFonts w:ascii="Calibri" w:hAnsi="Calibri"/>
          <w:color w:val="64748B"/>
          <w:sz w:val="17"/>
        </w:rPr>
        <w:t>www.bienestarsinexcusas.site | +51 978 438 246</w:t>
      </w:r>
    </w:p>
    <w:p>
      <w:pPr>
        <w:spacing w:before="160" w:after="40"/>
      </w:pPr>
      <w:r>
        <w:rPr>
          <w:rFonts w:ascii="Calibri" w:hAnsi="Calibri"/>
          <w:b/>
          <w:color w:val="1B5E20"/>
          <w:sz w:val="34"/>
        </w:rPr>
        <w:t>PROPUESTA DE SERVICIOS INTEGRALES Y MODERNIZACIÓN DIGITAL</w:t>
      </w:r>
    </w:p>
    <w:p>
      <w:pPr>
        <w:spacing w:after="320"/>
      </w:pPr>
      <w:r>
        <w:rPr>
          <w:rFonts w:ascii="Calibri" w:hAnsi="Calibri"/>
          <w:color w:val="2E7D32"/>
          <w:sz w:val="22"/>
        </w:rPr>
        <w:t>Plataforma Web Clínica &amp; Aplicativo Móvil Personalizado de Marca Blanca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5E20"/>
                <w:sz w:val="18"/>
              </w:rPr>
              <w:t>DIRIGIDO A: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Lic. Yajaira Alarcón Torres — Especialista en Nutrición (Puno, Perú)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5E20"/>
                <w:sz w:val="18"/>
              </w:rPr>
              <w:t>DE: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Alberto Zegarra Ballón — Director General, Bienestar Sin Excusas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5E20"/>
                <w:sz w:val="18"/>
              </w:rPr>
              <w:t>FECHA DE EMISIÓN: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24 de Octubre de 2026 | Vigencia: 15 días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5E20"/>
                <w:sz w:val="18"/>
              </w:rPr>
              <w:t>OBJETIVO: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Implementación de Portal Web Oficial, App Móvil y Automatización de Planes de 28 Días</w:t>
            </w:r>
          </w:p>
        </w:tc>
      </w:tr>
    </w:tbl>
    <w:p>
      <w:pPr>
        <w:spacing w:after="200"/>
      </w:pPr>
    </w:p>
    <w:p>
      <w:r>
        <w:rPr>
          <w:rFonts w:ascii="Calibri" w:hAnsi="Calibri"/>
          <w:b/>
          <w:color w:val="1B5E20"/>
          <w:sz w:val="24"/>
        </w:rPr>
        <w:t>1. RESUMEN EJECUTIVO Y PROPUESTA DE VALOR</w:t>
      </w:r>
    </w:p>
    <w:p>
      <w:pPr>
        <w:spacing w:line="276" w:lineRule="auto" w:after="240"/>
      </w:pPr>
      <w:r>
        <w:rPr>
          <w:rFonts w:ascii="Calibri" w:hAnsi="Calibri"/>
          <w:color w:val="1E293B"/>
          <w:sz w:val="20"/>
        </w:rPr>
        <w:t>La presente propuesta tiene como propósito equipar a la Lic. Yajaira Alarcón Torres con una infraestructura tecnológica de última generación desde el inicio de su ejercicio profesional en Puno y a nivel nacional. El sistema sustituye por completo el formato tradicional de archivos PDF y hojas de cálculo manuales por una suite digital interactiva bajo su propio nombre y marca, garantizando que sus pacientes vivan una experiencia moderna, organizada y de alto valor percibido.</w:t>
      </w:r>
    </w:p>
    <w:p>
      <w:r>
        <w:rPr>
          <w:rFonts w:ascii="Calibri" w:hAnsi="Calibri"/>
          <w:b/>
          <w:color w:val="1B5E20"/>
          <w:sz w:val="24"/>
        </w:rPr>
        <w:t>2. ARQUITECTURA DE LA PLATAFORMA (MÓDULOS INCLUIDOS)</w:t>
      </w:r>
    </w:p>
    <w:p>
      <w:pPr>
        <w:spacing w:after="80"/>
        <w:ind w:left="288"/>
      </w:pPr>
      <w:r>
        <w:rPr>
          <w:rFonts w:ascii="Calibri" w:hAnsi="Calibri"/>
          <w:b/>
          <w:color w:val="2E7D32"/>
          <w:sz w:val="20"/>
        </w:rPr>
        <w:t xml:space="preserve">• Módulo 1: Web Oficial y Portal Clínico Personalizado: </w:t>
      </w:r>
      <w:r>
        <w:rPr>
          <w:rFonts w:ascii="Calibri" w:hAnsi="Calibri"/>
          <w:color w:val="1E293B"/>
          <w:sz w:val="19"/>
        </w:rPr>
        <w:t>Página web moderna con el nombre y fotografía de Yajaira Alarcón, donde sus pacientes pueden conocer sus servicios, agendar citas, enviar datos clínicos y acceder a su perfil.</w:t>
      </w:r>
    </w:p>
    <w:p>
      <w:pPr>
        <w:spacing w:after="80"/>
        <w:ind w:left="288"/>
      </w:pPr>
      <w:r>
        <w:rPr>
          <w:rFonts w:ascii="Calibri" w:hAnsi="Calibri"/>
          <w:b/>
          <w:color w:val="2E7D32"/>
          <w:sz w:val="20"/>
        </w:rPr>
        <w:t xml:space="preserve">• Módulo 2: Aplicativo Móvil PWA de Marca Blanca (iOS y Android): </w:t>
      </w:r>
      <w:r>
        <w:rPr>
          <w:rFonts w:ascii="Calibri" w:hAnsi="Calibri"/>
          <w:color w:val="1E293B"/>
          <w:sz w:val="19"/>
        </w:rPr>
        <w:t>App móvil instalable con 1 solo clic directamente en la pantalla de inicio del celular del paciente, con el logo, nombre y colores institucionales de su consultorio, sin pasar por tiendas ni descargas complejas.</w:t>
      </w:r>
    </w:p>
    <w:p>
      <w:pPr>
        <w:spacing w:after="80"/>
        <w:ind w:left="288"/>
      </w:pPr>
      <w:r>
        <w:rPr>
          <w:rFonts w:ascii="Calibri" w:hAnsi="Calibri"/>
          <w:b/>
          <w:color w:val="2E7D32"/>
          <w:sz w:val="20"/>
        </w:rPr>
        <w:t xml:space="preserve">• Módulo 3: Automatización de Planes de 28 Días &amp; Recetario: </w:t>
      </w:r>
      <w:r>
        <w:rPr>
          <w:rFonts w:ascii="Calibri" w:hAnsi="Calibri"/>
          <w:color w:val="1E293B"/>
          <w:sz w:val="19"/>
        </w:rPr>
        <w:t>Generación de planes clínicos de 4 semanas (desayunos, almuerzos, cenas y colaciones) con cálculo nutricional, preparación detallada de recetas e integración de la lista de compras del mercado por semana.</w:t>
      </w:r>
    </w:p>
    <w:p>
      <w:pPr>
        <w:spacing w:after="80"/>
        <w:ind w:left="288"/>
      </w:pPr>
      <w:r>
        <w:rPr>
          <w:rFonts w:ascii="Calibri" w:hAnsi="Calibri"/>
          <w:b/>
          <w:color w:val="2E7D32"/>
          <w:sz w:val="20"/>
        </w:rPr>
        <w:t xml:space="preserve">• Módulo 4: Asistente Virtual 24/7 y Canal Directo de Pacientes: </w:t>
      </w:r>
      <w:r>
        <w:rPr>
          <w:rFonts w:ascii="Calibri" w:hAnsi="Calibri"/>
          <w:color w:val="1E293B"/>
          <w:sz w:val="19"/>
        </w:rPr>
        <w:t>Soporte interactivo para que el paciente resuelva dudas frecuentes sobre sus comidas, equivalencias de alimentos y recomendaciones de hidratación, manteniendo el vínculo activo con su especialista.</w:t>
      </w:r>
    </w:p>
    <w:p>
      <w:pPr>
        <w:spacing w:after="200"/>
      </w:pPr>
    </w:p>
    <w:p>
      <w:r>
        <w:rPr>
          <w:rFonts w:ascii="Calibri" w:hAnsi="Calibri"/>
          <w:b/>
          <w:color w:val="1B5E20"/>
          <w:sz w:val="24"/>
        </w:rPr>
        <w:t>3. PLANES DE INVERSIÓN MENSUAL (EN SOLES PERUANOS - PEN)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2160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2592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COSTO X PACIENTE</w:t>
            </w:r>
          </w:p>
        </w:tc>
        <w:tc>
          <w:tcPr>
            <w:tcW w:type="dxa" w:w="2448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INVERSIÓN MENSUAL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293B"/>
                <w:sz w:val="19"/>
              </w:rPr>
              <w:t>Plan 30</w:t>
              <w:br/>
              <w:t>(Recomendado Inicio)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Hasta 30 pacientes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S/ 13.33 / paciente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B5E20"/>
                <w:sz w:val="19"/>
              </w:rPr>
              <w:t>S/ 400.00 / mes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293B"/>
                <w:sz w:val="19"/>
              </w:rPr>
              <w:t>Plan 80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Hasta 80 pacientes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S/ 8.75 / paciente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293B"/>
                <w:sz w:val="19"/>
              </w:rPr>
              <w:t>S/ 700.00 / mes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293B"/>
                <w:sz w:val="19"/>
              </w:rPr>
              <w:t>Plan 200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Hasta 200 pacientes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S/ 6.00 / paciente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E293B"/>
                <w:sz w:val="19"/>
              </w:rPr>
              <w:t>S/ 1,200.00 / mes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color w:val="1B5E20"/>
          <w:sz w:val="19"/>
        </w:rPr>
        <w:t xml:space="preserve">★ BENEFICIO ESPECIAL DE LANZAMIENTO: </w:t>
      </w:r>
      <w:r>
        <w:rPr>
          <w:rFonts w:ascii="Calibri" w:hAnsi="Calibri"/>
          <w:color w:val="1E293B"/>
          <w:sz w:val="19"/>
        </w:rPr>
        <w:t>El costo de diseño, configuración técnica y desarrollo de la App y Portal Web (valorizado regularmente en S/ 800.00) está 100% BONIFICADO (GRATIS) desde el Plan 30 en adelante.</w:t>
      </w:r>
    </w:p>
    <w:p>
      <w:r>
        <w:rPr>
          <w:rFonts w:ascii="Calibri" w:hAnsi="Calibri"/>
          <w:b/>
          <w:color w:val="1B5E20"/>
          <w:sz w:val="24"/>
        </w:rPr>
        <w:t>4. BONO DE ACCIÓN RÁPIDA (VÁLIDO POR 48 HORAS)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🎁 BONIFICACIÓN ESPECIAL DE ARRANQUE: +15 DÍAS ADICIONALES SIN COSTO</w:t>
              <w:br/>
            </w:r>
            <w:r>
              <w:rPr>
                <w:rFonts w:ascii="Calibri" w:hAnsi="Calibri"/>
                <w:color w:val="1E293B"/>
                <w:sz w:val="19"/>
              </w:rPr>
              <w:t>Al confirmar el inicio del Plan 30 dentro de las próximas 48 horas (antes del lunes 26 de octubre a las 06:00 p. m.), se le otorgarán 45 DÍAS CONTINUOS de plataforma y aplicativo al precio regular de 1 mes (Ahorro directo de S/ 200.00), permitiéndole atender a sus primeros pacientes con amplio margen de rentabilidad.</w:t>
            </w:r>
          </w:p>
        </w:tc>
      </w:tr>
    </w:tbl>
    <w:p>
      <w:pPr>
        <w:spacing w:after="200"/>
      </w:pPr>
    </w:p>
    <w:p>
      <w:r>
        <w:rPr>
          <w:rFonts w:ascii="Calibri" w:hAnsi="Calibri"/>
          <w:b/>
          <w:color w:val="1B5E20"/>
          <w:sz w:val="24"/>
        </w:rPr>
        <w:t>5. CONDICIONES COMERCIALES Y MODALIDAD DE PAGO</w:t>
      </w:r>
    </w:p>
    <w:p>
      <w:pPr>
        <w:spacing w:after="120"/>
      </w:pPr>
      <w:r>
        <w:rPr>
          <w:b/>
          <w:color w:val="2E7D32"/>
        </w:rPr>
        <w:t xml:space="preserve">• Facilidad 50% / 50%: </w:t>
      </w:r>
      <w:r>
        <w:t>Para iniciar la personalización y montaje de su App con su nombre y logo, se requiere un anticipo del 50% (S/ 200.00 para el Plan 30). El 50% restante (S/ 200.00) se cancela contra entrega formal de la plataforma activa.</w:t>
      </w:r>
    </w:p>
    <w:p>
      <w:pPr>
        <w:spacing w:after="200"/>
      </w:pPr>
      <w:r>
        <w:rPr>
          <w:b/>
          <w:color w:val="2E7D32"/>
        </w:rPr>
        <w:t xml:space="preserve">• Tiempo de Entrega: </w:t>
      </w:r>
      <w:r>
        <w:t>Aproximadamente 48 a 72 horas hábiles tras recibir sus datos y logotipo/foto profesional.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5E20"/>
                <w:sz w:val="19"/>
              </w:rPr>
              <w:t>CUENTAS OFICIALES DE ABONO (PERÚ - SOLES):</w:t>
              <w:br/>
            </w:r>
            <w:r>
              <w:rPr>
                <w:rFonts w:ascii="Calibri" w:hAnsi="Calibri"/>
                <w:color w:val="1E293B"/>
                <w:sz w:val="18"/>
              </w:rPr>
              <w:t>• BBVA Banco Continental:</w:t>
              <w:br/>
              <w:t xml:space="preserve">  - Cuenta de Ahorros Soles: 0011-0131-0200371618</w:t>
              <w:br/>
              <w:t xml:space="preserve">  - Código Interbancario (CCI): 0111-31000-20037161806</w:t>
              <w:br/>
              <w:t xml:space="preserve">  - Titular: Alberto Gustavo Zegarra Ballón Quezada</w:t>
              <w:br/>
              <w:t>• Billetera Digital (YAPE / PLIN):</w:t>
              <w:br/>
              <w:t xml:space="preserve">  - Número directo: 978 438 246 (Alberto Zegarra)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b/>
          <w:color w:val="1B5E20"/>
          <w:sz w:val="22"/>
        </w:rPr>
        <w:t>Alberto Zegarra Ballón</w:t>
        <w:br/>
      </w:r>
      <w:r>
        <w:rPr>
          <w:rFonts w:ascii="Calibri" w:hAnsi="Calibri"/>
          <w:color w:val="64748B"/>
          <w:sz w:val="18"/>
        </w:rPr>
        <w:t>Director General | Bienestar Sin Excusas</w:t>
        <w:br/>
        <w:t>Tecnología Nutricional Clínica</w:t>
        <w:br/>
        <w:t>WhatsApp: +51 978 438 246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