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lang w:val="es-MX"/>
        </w:rPr>
      </w:pPr>
      <w:r>
        <w:rPr>
          <w:rFonts w:hint="default" w:ascii="Arial Black" w:hAnsi="Arial Black"/>
          <w:color w:val="002060"/>
          <w:sz w:val="44"/>
          <w:szCs w:val="44"/>
          <w:lang w:val="es-MX" w:eastAsia="zh-CN"/>
        </w:rPr>
        <w:t>M1 Cálculo integral FIN A</w:t>
      </w:r>
    </w:p>
    <w:p>
      <w:pPr>
        <w:spacing w:line="276" w:lineRule="auto"/>
        <w:jc w:val="center"/>
        <w:rPr>
          <w:rFonts w:hint="default" w:ascii="Arial Black" w:hAnsi="Arial Black"/>
          <w:color w:val="002060"/>
          <w:sz w:val="44"/>
          <w:szCs w:val="44"/>
        </w:rPr>
      </w:pPr>
    </w:p>
    <w:p>
      <w:pPr>
        <w:spacing w:line="276" w:lineRule="auto"/>
        <w:jc w:val="center"/>
        <w:rPr>
          <w:rFonts w:hint="default"/>
          <w:highlight w:val="none"/>
        </w:rPr>
      </w:pPr>
      <w:r>
        <w:rPr>
          <w:rFonts w:ascii="Arial Black" w:hAnsi="Arial Black"/>
          <w:color w:val="002060"/>
          <w:sz w:val="44"/>
          <w:szCs w:val="44"/>
        </w:rPr>
        <w:t>A</w:t>
      </w:r>
      <w:r>
        <w:rPr>
          <w:rFonts w:hint="default" w:ascii="Arial Black" w:hAnsi="Arial Black"/>
          <w:color w:val="002060"/>
          <w:sz w:val="44"/>
          <w:szCs w:val="44"/>
        </w:rPr>
        <w:t>CTIVIDAD 1</w:t>
      </w:r>
    </w:p>
    <w:tbl>
      <w:tblPr>
        <w:tblStyle w:val="23"/>
        <w:tblpPr w:leftFromText="141" w:rightFromText="141" w:vertAnchor="page" w:horzAnchor="page" w:tblpX="1814" w:tblpY="9168"/>
        <w:tblW w:w="486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38"/>
        <w:gridCol w:w="6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58" w:type="pct"/>
            <w:noWrap w:val="0"/>
          </w:tcPr>
          <w:p>
            <w:pPr>
              <w:spacing w:after="0"/>
              <w:jc w:val="left"/>
              <w:rPr>
                <w:rFonts w:ascii="Arial" w:hAnsi="Arial" w:cs="Arial"/>
                <w:b/>
                <w:bCs/>
                <w:sz w:val="24"/>
                <w:szCs w:val="24"/>
              </w:rPr>
            </w:pPr>
            <w:r>
              <w:rPr>
                <w:rFonts w:ascii="Arial" w:hAnsi="Arial" w:cs="Arial"/>
                <w:b/>
                <w:bCs/>
                <w:sz w:val="24"/>
                <w:szCs w:val="24"/>
              </w:rPr>
              <w:t>Tutor:</w:t>
            </w:r>
          </w:p>
        </w:tc>
        <w:tc>
          <w:tcPr>
            <w:tcW w:w="3841" w:type="pct"/>
            <w:noWrap w:val="0"/>
          </w:tcPr>
          <w:p>
            <w:pPr>
              <w:shd w:val="clear" w:color="auto" w:fill="auto"/>
              <w:tabs>
                <w:tab w:val="left" w:pos="2532"/>
              </w:tabs>
              <w:spacing w:after="0"/>
              <w:jc w:val="left"/>
              <w:rPr>
                <w:rFonts w:hint="default" w:ascii="Arial" w:hAnsi="Arial" w:cs="Arial"/>
                <w:b/>
                <w:bCs/>
                <w:color w:val="auto"/>
                <w:sz w:val="24"/>
                <w:szCs w:val="24"/>
                <w:lang w:val="es-MX"/>
              </w:rPr>
            </w:pPr>
            <w:r>
              <w:rPr>
                <w:rFonts w:hint="default" w:cs="Arial"/>
                <w:b/>
                <w:bCs/>
                <w:color w:val="auto"/>
                <w:sz w:val="24"/>
                <w:szCs w:val="24"/>
                <w:lang w:val="es-MX"/>
              </w:rPr>
              <w:t>Marco Rivera Cruz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58"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3841" w:type="pct"/>
            <w:noWrap w:val="0"/>
          </w:tcPr>
          <w:p>
            <w:pPr>
              <w:shd w:val="clear" w:color="auto" w:fill="auto"/>
              <w:spacing w:after="0"/>
              <w:jc w:val="left"/>
              <w:rPr>
                <w:rFonts w:ascii="Arial" w:hAnsi="Arial" w:cs="Arial"/>
                <w:b/>
                <w:bCs/>
                <w:color w:val="auto"/>
                <w:sz w:val="24"/>
                <w:szCs w:val="24"/>
              </w:rPr>
            </w:pPr>
            <w:r>
              <w:rPr>
                <w:rStyle w:val="184"/>
                <w:rFonts w:ascii="Arial" w:hAnsi="Arial" w:cs="Arial"/>
                <w:b/>
                <w:bCs/>
                <w:color w:val="auto"/>
                <w:sz w:val="24"/>
                <w:szCs w:val="24"/>
              </w:rPr>
              <w:t>Jo</w:t>
            </w:r>
            <w:r>
              <w:rPr>
                <w:rStyle w:val="184"/>
                <w:rFonts w:hint="default" w:cs="Arial"/>
                <w:b/>
                <w:bCs/>
                <w:color w:val="auto"/>
                <w:sz w:val="24"/>
                <w:szCs w:val="24"/>
                <w:lang w:val="es-MX"/>
              </w:rPr>
              <w:t>sé</w:t>
            </w:r>
            <w:r>
              <w:rPr>
                <w:rStyle w:val="184"/>
                <w:rFonts w:ascii="Arial" w:hAnsi="Arial" w:cs="Arial"/>
                <w:b/>
                <w:bCs/>
                <w:color w:val="auto"/>
                <w:sz w:val="24"/>
                <w:szCs w:val="24"/>
              </w:rPr>
              <w:t xml:space="preserve">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58"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3841"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tbl>
      <w:tblPr>
        <w:tblStyle w:val="23"/>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bookmarkStart w:id="0" w:name="_GoBack" w:colFirst="0" w:colLast="0"/>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4-01-13T00:00:00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rPr>
                    <w:rFonts w:hint="default" w:cs="Arial"/>
                    <w:color w:val="002060"/>
                    <w:sz w:val="24"/>
                    <w:szCs w:val="24"/>
                    <w:lang w:val="es-MX" w:eastAsia="en-US" w:bidi="ar-SA"/>
                  </w:rPr>
                  <w:t>Sábado</w:t>
                </w:r>
                <w:r>
                  <w:rPr>
                    <w:rFonts w:hint="default" w:ascii="Arial" w:hAnsi="Arial" w:cs="Arial" w:eastAsiaTheme="minorHAnsi"/>
                    <w:color w:val="002060"/>
                    <w:sz w:val="24"/>
                    <w:szCs w:val="24"/>
                    <w:lang w:val="es-MX" w:eastAsia="en-US" w:bidi="ar-SA"/>
                  </w:rPr>
                  <w:t xml:space="preserve">, 13 de </w:t>
                </w:r>
                <w:r>
                  <w:rPr>
                    <w:rFonts w:hint="default" w:cs="Arial"/>
                    <w:color w:val="002060"/>
                    <w:sz w:val="24"/>
                    <w:szCs w:val="24"/>
                    <w:lang w:val="es-MX" w:eastAsia="en-US" w:bidi="ar-SA"/>
                  </w:rPr>
                  <w:t xml:space="preserve">Enero </w:t>
                </w:r>
                <w:r>
                  <w:rPr>
                    <w:rFonts w:hint="default" w:ascii="Arial" w:hAnsi="Arial" w:cs="Arial" w:eastAsiaTheme="minorHAnsi"/>
                    <w:color w:val="002060"/>
                    <w:sz w:val="24"/>
                    <w:szCs w:val="24"/>
                    <w:lang w:val="es-MX" w:eastAsia="en-US" w:bidi="ar-SA"/>
                  </w:rPr>
                  <w:t>de 2024</w:t>
                </w:r>
              </w:p>
            </w:sdtContent>
          </w:sdt>
          <w:p>
            <w:pPr>
              <w:spacing w:after="0"/>
            </w:pPr>
          </w:p>
        </w:tc>
      </w:tr>
      <w:bookmarkEnd w:id="0"/>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bidi w:val="0"/>
        <w:jc w:val="both"/>
      </w:pPr>
      <w:r>
        <w:rPr>
          <w:rFonts w:hint="default"/>
        </w:rPr>
        <w:t>El cálculo integral y diferencial son componentes esenciales en las matemáticas y tienen un impacto significativo en diversas disciplinas científicas. La diferencial, que está relacionada con cambios infinitesimales en una variable, desempeña un papel fundamental en el cálculo diferencial al permitirnos comprender y cuantificar cambios mínimos en funciones. Por otro lado, el Teorema Fundamental del Cálculo establece una conexión crucial entre la integral y la antiderivada de una función, lo que proporciona un marco teórico para calcular áreas bajo curvas y comprender la acumulación de cambios a lo largo de un intervalo. Además, la suma de Riemann, un método que se basa en la subdivisión de áreas bajo curvas en formas geométricas simples, es fundamental para el cálculo de integrales definidas y para la interpretación geométrica de estas operaciones matemáticas.</w:t>
      </w:r>
    </w:p>
    <w:p>
      <w:pPr>
        <w:bidi w:val="0"/>
        <w:jc w:val="both"/>
        <w:rPr>
          <w:rFonts w:hint="default"/>
        </w:rPr>
      </w:pPr>
      <w:r>
        <w:rPr>
          <w:rFonts w:hint="default"/>
        </w:rPr>
        <w:t>Estos conceptos no solo son fundamentales en sí mismos, sino que también tienen una gran relevancia en aplicaciones prácticas. Desde la física y la ingeniería hasta la economía y las ciencias naturales, el cálculo integral y diferencial son herramientas indispensables para modelar y comprender una amplia gama de fenómenos. La capacidad de calcular áreas, volúmenes, tasas de cambio y acumulaciones de cantidades físicas o abstractas hace que estos conceptos matemáticos sean vitales en la resolución de problemas del mundo real. Más allá de su aplicación directa, el cálculo integral y diferencial proporcionan un marco fundamental para el desarrollo de teorías y modelos en diversas disciplinas científicas, lo que destaca su importancia tanto en el ámbito teórico como en el práctico.</w:t>
      </w:r>
    </w:p>
    <w:p>
      <w:pPr>
        <w:bidi w:val="0"/>
        <w:jc w:val="both"/>
      </w:pPr>
    </w:p>
    <w:p>
      <w:pPr>
        <w:bidi w:val="0"/>
        <w:jc w:val="both"/>
      </w:pPr>
    </w:p>
    <w:p>
      <w:pPr>
        <w:bidi w:val="0"/>
        <w:rPr>
          <w:rFonts w:hint="default"/>
        </w:rPr>
      </w:pP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t>PROBLEMARIO</w:t>
      </w:r>
    </w:p>
    <w:p>
      <w:pPr>
        <w:numPr>
          <w:ilvl w:val="0"/>
          <w:numId w:val="1"/>
        </w:numPr>
        <w:bidi w:val="0"/>
        <w:ind w:left="425" w:leftChars="0" w:hanging="425" w:firstLineChars="0"/>
        <w:jc w:val="both"/>
        <w:rPr>
          <w:rFonts w:hint="default"/>
          <w:lang w:val="es-MX"/>
        </w:rPr>
      </w:pPr>
      <w:r>
        <w:rPr>
          <w:rFonts w:hint="default"/>
          <w:lang w:val="es-MX"/>
        </w:rPr>
        <w:t xml:space="preserve">Calcula la derivada de la función: f(x) = x </w:t>
      </w:r>
      <w:r>
        <w:rPr>
          <w:rFonts w:hint="default"/>
          <w:vertAlign w:val="superscript"/>
          <w:lang w:val="es-MX"/>
        </w:rPr>
        <w:t>16/3</w:t>
      </w:r>
    </w:p>
    <w:p>
      <w:pPr>
        <w:numPr>
          <w:ilvl w:val="0"/>
          <w:numId w:val="0"/>
        </w:numPr>
        <w:bidi w:val="0"/>
        <w:ind w:leftChars="0"/>
        <w:jc w:val="both"/>
        <w:rPr>
          <w:rFonts w:hint="default"/>
          <w:lang w:val="es-MX"/>
        </w:rPr>
      </w:pPr>
      <w:r>
        <w:drawing>
          <wp:inline distT="0" distB="0" distL="114300" distR="114300">
            <wp:extent cx="5574665" cy="1925955"/>
            <wp:effectExtent l="0" t="0" r="6985" b="1714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574665" cy="1925955"/>
                    </a:xfrm>
                    <a:prstGeom prst="rect">
                      <a:avLst/>
                    </a:prstGeom>
                    <a:noFill/>
                    <a:ln>
                      <a:noFill/>
                    </a:ln>
                  </pic:spPr>
                </pic:pic>
              </a:graphicData>
            </a:graphic>
          </wp:inline>
        </w:drawing>
      </w:r>
    </w:p>
    <w:p>
      <w:pPr>
        <w:numPr>
          <w:ilvl w:val="0"/>
          <w:numId w:val="1"/>
        </w:numPr>
        <w:bidi w:val="0"/>
        <w:ind w:left="425" w:leftChars="0" w:hanging="425" w:firstLineChars="0"/>
        <w:jc w:val="both"/>
        <w:rPr>
          <w:rFonts w:hint="default"/>
          <w:lang w:val="es-MX"/>
        </w:rPr>
      </w:pPr>
      <w:r>
        <w:rPr>
          <w:rFonts w:hint="default"/>
          <w:lang w:val="es-MX"/>
        </w:rPr>
        <w:t>Calcula la diferencial de la siguiente función: y = 6x</w:t>
      </w:r>
      <w:r>
        <w:rPr>
          <w:rFonts w:hint="default"/>
          <w:vertAlign w:val="superscript"/>
          <w:lang w:val="es-MX"/>
        </w:rPr>
        <w:t>4</w:t>
      </w:r>
    </w:p>
    <w:p>
      <w:pPr>
        <w:numPr>
          <w:ilvl w:val="0"/>
          <w:numId w:val="0"/>
        </w:numPr>
        <w:bidi w:val="0"/>
        <w:ind w:leftChars="0"/>
        <w:jc w:val="both"/>
      </w:pPr>
      <w:r>
        <w:drawing>
          <wp:inline distT="0" distB="0" distL="114300" distR="114300">
            <wp:extent cx="5607685" cy="1318895"/>
            <wp:effectExtent l="0" t="0" r="12065"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607685" cy="1318895"/>
                    </a:xfrm>
                    <a:prstGeom prst="rect">
                      <a:avLst/>
                    </a:prstGeom>
                    <a:noFill/>
                    <a:ln>
                      <a:noFill/>
                    </a:ln>
                  </pic:spPr>
                </pic:pic>
              </a:graphicData>
            </a:graphic>
          </wp:inline>
        </w:drawing>
      </w:r>
    </w:p>
    <w:p>
      <w:pPr>
        <w:rPr>
          <w:rFonts w:hint="default"/>
          <w:lang w:val="es-MX"/>
        </w:rPr>
      </w:pPr>
      <w:r>
        <w:rPr>
          <w:rFonts w:hint="default"/>
          <w:lang w:val="es-MX"/>
        </w:rPr>
        <w:br w:type="page"/>
      </w:r>
    </w:p>
    <w:p>
      <w:pPr>
        <w:numPr>
          <w:ilvl w:val="0"/>
          <w:numId w:val="1"/>
        </w:numPr>
        <w:bidi w:val="0"/>
        <w:ind w:left="425" w:leftChars="0" w:hanging="425" w:firstLineChars="0"/>
        <w:jc w:val="both"/>
        <w:rPr>
          <w:rFonts w:hint="default"/>
          <w:lang w:val="es-MX"/>
        </w:rPr>
      </w:pPr>
      <w:r>
        <w:rPr>
          <w:rFonts w:hint="default"/>
          <w:lang w:val="es-MX"/>
        </w:rPr>
        <w:t>Calcula las siguientes sumatorias:</w:t>
      </w:r>
    </w:p>
    <w:p>
      <w:pPr>
        <w:numPr>
          <w:ilvl w:val="1"/>
          <w:numId w:val="1"/>
        </w:numPr>
        <w:bidi w:val="0"/>
        <w:ind w:left="845" w:leftChars="0" w:hanging="425" w:firstLineChars="0"/>
        <w:jc w:val="both"/>
        <w:rPr>
          <w:rFonts w:hint="default"/>
          <w:lang w:val="es-MX"/>
        </w:rPr>
      </w:pPr>
      <w:r>
        <w:rPr>
          <w:rFonts w:hint="default" w:ascii="Arial" w:hAnsi="Arial" w:cs="Arial"/>
          <w:lang w:val="es-MX"/>
        </w:rPr>
        <w:t>Σ</w:t>
      </w:r>
      <w:r>
        <w:rPr>
          <w:rFonts w:hint="default"/>
          <w:vertAlign w:val="superscript"/>
          <w:lang w:val="es-MX"/>
        </w:rPr>
        <w:t>5</w:t>
      </w:r>
      <w:r>
        <w:rPr>
          <w:rFonts w:hint="default"/>
          <w:vertAlign w:val="subscript"/>
          <w:lang w:val="es-MX"/>
        </w:rPr>
        <w:t xml:space="preserve">i=1 </w:t>
      </w:r>
      <w:r>
        <w:rPr>
          <w:rFonts w:hint="default"/>
          <w:vertAlign w:val="baseline"/>
          <w:lang w:val="es-MX"/>
        </w:rPr>
        <w:t>(4i</w:t>
      </w:r>
      <w:r>
        <w:rPr>
          <w:rFonts w:hint="default"/>
          <w:vertAlign w:val="superscript"/>
          <w:lang w:val="es-MX"/>
        </w:rPr>
        <w:t>2</w:t>
      </w:r>
      <w:r>
        <w:rPr>
          <w:rFonts w:hint="default"/>
          <w:vertAlign w:val="baseline"/>
          <w:lang w:val="es-MX"/>
        </w:rPr>
        <w:t xml:space="preserve">- 3) </w:t>
      </w:r>
    </w:p>
    <w:p>
      <w:pPr>
        <w:numPr>
          <w:ilvl w:val="0"/>
          <w:numId w:val="0"/>
        </w:numPr>
        <w:bidi w:val="0"/>
        <w:jc w:val="both"/>
        <w:rPr>
          <w:rFonts w:hint="default"/>
          <w:lang w:val="es-MX"/>
        </w:rPr>
      </w:pPr>
      <w:r>
        <w:drawing>
          <wp:inline distT="0" distB="0" distL="114300" distR="114300">
            <wp:extent cx="5607050" cy="3327400"/>
            <wp:effectExtent l="0" t="0" r="12700" b="63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607050" cy="3327400"/>
                    </a:xfrm>
                    <a:prstGeom prst="rect">
                      <a:avLst/>
                    </a:prstGeom>
                    <a:noFill/>
                    <a:ln>
                      <a:noFill/>
                    </a:ln>
                  </pic:spPr>
                </pic:pic>
              </a:graphicData>
            </a:graphic>
          </wp:inline>
        </w:drawing>
      </w:r>
    </w:p>
    <w:p>
      <w:pPr>
        <w:rPr>
          <w:rFonts w:hint="default"/>
          <w:lang w:val="es-MX"/>
        </w:rPr>
      </w:pPr>
      <w:r>
        <w:rPr>
          <w:rFonts w:hint="default" w:ascii="Arial" w:hAnsi="Arial" w:cs="Arial"/>
          <w:lang w:val="es-MX"/>
        </w:rPr>
        <w:br w:type="page"/>
      </w:r>
    </w:p>
    <w:p>
      <w:pPr>
        <w:numPr>
          <w:ilvl w:val="1"/>
          <w:numId w:val="1"/>
        </w:numPr>
        <w:bidi w:val="0"/>
        <w:ind w:left="845" w:leftChars="0" w:hanging="425" w:firstLineChars="0"/>
        <w:jc w:val="both"/>
        <w:rPr>
          <w:rFonts w:hint="default"/>
          <w:lang w:val="es-MX"/>
        </w:rPr>
      </w:pPr>
      <w:r>
        <w:rPr>
          <w:rFonts w:hint="default" w:ascii="Arial" w:hAnsi="Arial" w:cs="Arial"/>
          <w:lang w:val="es-MX"/>
        </w:rPr>
        <w:t>Σ</w:t>
      </w:r>
      <w:r>
        <w:rPr>
          <w:rFonts w:hint="default" w:cs="Arial"/>
          <w:vertAlign w:val="superscript"/>
          <w:lang w:val="es-MX"/>
        </w:rPr>
        <w:t>7</w:t>
      </w:r>
      <w:r>
        <w:rPr>
          <w:rFonts w:hint="default" w:cs="Arial"/>
          <w:vertAlign w:val="subscript"/>
          <w:lang w:val="es-MX"/>
        </w:rPr>
        <w:t>n</w:t>
      </w:r>
      <w:r>
        <w:rPr>
          <w:rFonts w:hint="default"/>
          <w:vertAlign w:val="subscript"/>
          <w:lang w:val="es-MX"/>
        </w:rPr>
        <w:t xml:space="preserve">=1 </w:t>
      </w:r>
      <w:r>
        <w:rPr>
          <w:rFonts w:hint="default"/>
          <w:vertAlign w:val="baseline"/>
          <w:lang w:val="es-MX"/>
        </w:rPr>
        <w:t>(6n + 4)</w:t>
      </w:r>
    </w:p>
    <w:p>
      <w:pPr>
        <w:numPr>
          <w:ilvl w:val="0"/>
          <w:numId w:val="0"/>
        </w:numPr>
        <w:bidi w:val="0"/>
        <w:ind w:left="420" w:leftChars="0"/>
        <w:jc w:val="left"/>
        <w:rPr>
          <w:rFonts w:hint="default"/>
          <w:lang w:val="es-MX"/>
        </w:rPr>
      </w:pPr>
      <w:r>
        <w:drawing>
          <wp:inline distT="0" distB="0" distL="114300" distR="114300">
            <wp:extent cx="5306695" cy="4371975"/>
            <wp:effectExtent l="0" t="0" r="8255"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3"/>
                    <a:stretch>
                      <a:fillRect/>
                    </a:stretch>
                  </pic:blipFill>
                  <pic:spPr>
                    <a:xfrm>
                      <a:off x="0" y="0"/>
                      <a:ext cx="5306695" cy="4371975"/>
                    </a:xfrm>
                    <a:prstGeom prst="rect">
                      <a:avLst/>
                    </a:prstGeom>
                    <a:noFill/>
                    <a:ln>
                      <a:noFill/>
                    </a:ln>
                  </pic:spPr>
                </pic:pic>
              </a:graphicData>
            </a:graphic>
          </wp:inline>
        </w:drawing>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CONCLUSIÓN</w:t>
      </w:r>
    </w:p>
    <w:p>
      <w:pPr>
        <w:bidi w:val="0"/>
        <w:jc w:val="both"/>
      </w:pPr>
      <w:r>
        <w:rPr>
          <w:rFonts w:hint="default"/>
        </w:rPr>
        <w:t>La interrelación entre la integral definida, la suma de Riemann y el área bajo la curva es vital para comprender y abordar problemas complejos en matemáticas y más allá. Esta conexión ofrece una metodología precisa para calcular áreas bajo curvas complejas, lo que no solo es fundamental en el ámbito matemático, sino que también aporta una comprensión profunda de fenómenos naturales y artificiales mediante modelos matemáticos.</w:t>
      </w:r>
    </w:p>
    <w:p>
      <w:pPr>
        <w:bidi w:val="0"/>
        <w:jc w:val="both"/>
        <w:rPr>
          <w:rFonts w:hint="default"/>
        </w:rPr>
      </w:pPr>
      <w:r>
        <w:rPr>
          <w:rFonts w:hint="default"/>
        </w:rPr>
        <w:t>El estudio de estas interrelaciones en el cálculo integral no solo enriquece el conocimiento matemático, sino que también tiene implicaciones significativas en una amplia gama de disciplinas científicas y tecnológicas. En matemáticas puras, estas interconexiones son esenciales para comprender la teoría de integración y proporcionan un marco sólido para abordar problemas matemáticos desafiantes. Además, en contextos aplicados, como la física, la ingeniería, la economía y las ciencias naturales, la capacidad de calcular áreas bajo curvas complejas es fundamental para modelar y comprender una variedad de fenómenos.</w:t>
      </w:r>
    </w:p>
    <w:p>
      <w:pPr>
        <w:bidi w:val="0"/>
        <w:jc w:val="both"/>
        <w:rPr>
          <w:rFonts w:hint="default"/>
        </w:rPr>
      </w:pPr>
      <w:r>
        <w:rPr>
          <w:rFonts w:hint="default"/>
        </w:rPr>
        <w:t>La importancia de la conexión entre la integral definida, la suma de Riemann y el área bajo la curva trasciende el ámbito matemático y se extiende a la resolución de problemas del mundo real. Desde la modelización de sistemas físicos hasta el análisis de datos en ciencias de la salud, estas interrelaciones desempeñan un papel crucial en la comprensión y la resolución de una amplia gama de situaciones. En el ámbito tecnológico, la aplicación de estos conceptos es evidente en el desarrollo de algoritmos, la visualización de datos y la optimización de procesos, lo que subraya su relevancia en la era moderna.</w:t>
      </w:r>
    </w:p>
    <w:p>
      <w:pPr>
        <w:bidi w:val="0"/>
        <w:jc w:val="both"/>
        <w:rPr>
          <w:rFonts w:hint="default"/>
        </w:rPr>
      </w:pPr>
      <w:r>
        <w:rPr>
          <w:rFonts w:hint="default"/>
        </w:rPr>
        <w:t>En resumen, la conexión entre la integral definida, la suma de Riemann y el área bajo la curva no solo enriquece la comprensión matemática, sino que también tiene aplicaciones profundas y trascendentales en diversos campos científicos, tecnológicos y prácticos.</w:t>
      </w:r>
    </w:p>
    <w:p>
      <w:pPr>
        <w:bidi w:val="0"/>
      </w:pPr>
      <w: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 xml:space="preserve">Garza, B. (2014). Cálculo integral. México: Pearson Educación. </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Santiago, R. et al. (2017). Cálculo integral. México: Pearson Educación.</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 xml:space="preserve">Barrales, V. y Flores, M. (2014). Cálculo concepción dinámica. México: Patria. </w:t>
      </w:r>
    </w:p>
    <w:p>
      <w:pPr>
        <w:numPr>
          <w:ilvl w:val="0"/>
          <w:numId w:val="0"/>
        </w:numPr>
        <w:spacing w:line="276" w:lineRule="auto"/>
        <w:ind w:leftChars="0"/>
        <w:jc w:val="right"/>
        <w:rPr>
          <w:rFonts w:hint="default"/>
          <w:highlight w:val="none"/>
          <w:lang w:val="en-US" w:eastAsia="zh-CN"/>
        </w:rPr>
      </w:pPr>
      <w:r>
        <w:rPr>
          <w:rFonts w:hint="default"/>
          <w:highlight w:val="none"/>
          <w:lang w:val="en-US" w:eastAsia="zh-CN"/>
        </w:rPr>
        <w:t>Ramírez, I. y Palacios, L. (2017). Cálculo de varias variables. México: Patria.</w:t>
      </w:r>
    </w:p>
    <w:p>
      <w:pPr>
        <w:numPr>
          <w:ilvl w:val="0"/>
          <w:numId w:val="0"/>
        </w:numPr>
        <w:spacing w:line="276" w:lineRule="auto"/>
        <w:ind w:leftChars="0"/>
        <w:jc w:val="right"/>
        <w:rPr>
          <w:rFonts w:hint="default"/>
          <w:highlight w:val="none"/>
          <w:lang w:val="es-MX" w:eastAsia="zh-CN"/>
        </w:rPr>
      </w:pPr>
      <w:r>
        <w:rPr>
          <w:rFonts w:hint="default"/>
          <w:highlight w:val="none"/>
          <w:lang w:val="es-MX" w:eastAsia="zh-CN"/>
        </w:rPr>
        <w:t xml:space="preserve">UNAM. (2024). Diferencial. Página del Colegio de Matemáticas. </w:t>
      </w:r>
      <w:r>
        <w:rPr>
          <w:rFonts w:hint="default"/>
          <w:highlight w:val="none"/>
          <w:lang w:val="es-MX" w:eastAsia="zh-CN"/>
        </w:rPr>
        <w:fldChar w:fldCharType="begin"/>
      </w:r>
      <w:r>
        <w:rPr>
          <w:rFonts w:hint="default"/>
          <w:highlight w:val="none"/>
          <w:lang w:val="es-MX" w:eastAsia="zh-CN"/>
        </w:rPr>
        <w:instrText xml:space="preserve"> HYPERLINK "http://prepa8.unam.mx/academia/colegios/matematicas/paginacolmate/applets/matematicas_VI_12/Applets_Geogebra/diferencial.html" </w:instrText>
      </w:r>
      <w:r>
        <w:rPr>
          <w:rFonts w:hint="default"/>
          <w:highlight w:val="none"/>
          <w:lang w:val="es-MX" w:eastAsia="zh-CN"/>
        </w:rPr>
        <w:fldChar w:fldCharType="separate"/>
      </w:r>
      <w:r>
        <w:rPr>
          <w:rStyle w:val="20"/>
          <w:rFonts w:hint="default"/>
          <w:highlight w:val="none"/>
          <w:lang w:val="es-MX" w:eastAsia="zh-CN"/>
        </w:rPr>
        <w:t>http://prepa8.unam.mx/academia/colegios/matematicas/paginacolmate/applets/matematicas_VI_12/Applets_Geogebra/diferencial.html</w:t>
      </w:r>
      <w:r>
        <w:rPr>
          <w:rFonts w:hint="default"/>
          <w:highlight w:val="none"/>
          <w:lang w:val="es-MX" w:eastAsia="zh-CN"/>
        </w:rPr>
        <w:fldChar w:fldCharType="end"/>
      </w:r>
    </w:p>
    <w:p>
      <w:pPr>
        <w:numPr>
          <w:ilvl w:val="0"/>
          <w:numId w:val="0"/>
        </w:numPr>
        <w:spacing w:line="276" w:lineRule="auto"/>
        <w:ind w:leftChars="0"/>
        <w:jc w:val="right"/>
        <w:rPr>
          <w:rFonts w:hint="default"/>
          <w:highlight w:val="none"/>
          <w:lang w:val="es-MX" w:eastAsia="zh-CN"/>
        </w:rPr>
      </w:pPr>
      <w:r>
        <w:rPr>
          <w:rFonts w:hint="default"/>
          <w:highlight w:val="none"/>
          <w:lang w:val="es-MX" w:eastAsia="zh-CN"/>
        </w:rPr>
        <w:t xml:space="preserve">Universidad de Sonora. (2020). Departamento de Matemáticas. </w:t>
      </w:r>
      <w:r>
        <w:rPr>
          <w:rFonts w:hint="default"/>
          <w:highlight w:val="none"/>
          <w:lang w:val="es-MX" w:eastAsia="zh-CN"/>
        </w:rPr>
        <w:fldChar w:fldCharType="begin"/>
      </w:r>
      <w:r>
        <w:rPr>
          <w:rFonts w:hint="default"/>
          <w:highlight w:val="none"/>
          <w:lang w:val="es-MX" w:eastAsia="zh-CN"/>
        </w:rPr>
        <w:instrText xml:space="preserve"> HYPERLINK "https://www.mat.uson.mx/eduardo/calculo2/soldifer/soldiferHTML/diferencial.htm" </w:instrText>
      </w:r>
      <w:r>
        <w:rPr>
          <w:rFonts w:hint="default"/>
          <w:highlight w:val="none"/>
          <w:lang w:val="es-MX" w:eastAsia="zh-CN"/>
        </w:rPr>
        <w:fldChar w:fldCharType="separate"/>
      </w:r>
      <w:r>
        <w:rPr>
          <w:rStyle w:val="20"/>
          <w:rFonts w:hint="default"/>
          <w:highlight w:val="none"/>
          <w:lang w:val="es-MX" w:eastAsia="zh-CN"/>
        </w:rPr>
        <w:t>https://www.mat.uson.mx/eduardo/calculo2/soldifer/soldiferHTML/diferencial.htm</w:t>
      </w:r>
      <w:r>
        <w:rPr>
          <w:rFonts w:hint="default"/>
          <w:highlight w:val="none"/>
          <w:lang w:val="es-MX" w:eastAsia="zh-CN"/>
        </w:rPr>
        <w:fldChar w:fldCharType="end"/>
      </w:r>
    </w:p>
    <w:p>
      <w:pPr>
        <w:numPr>
          <w:ilvl w:val="0"/>
          <w:numId w:val="0"/>
        </w:numPr>
        <w:spacing w:line="276" w:lineRule="auto"/>
        <w:ind w:leftChars="0"/>
        <w:jc w:val="both"/>
        <w:rPr>
          <w:rFonts w:hint="default"/>
          <w:highlight w:val="none"/>
          <w:lang w:val="es-MX" w:eastAsia="zh-CN"/>
        </w:rPr>
      </w:pPr>
      <w:r>
        <w:rPr>
          <w:rFonts w:hint="default"/>
          <w:highlight w:val="none"/>
          <w:lang w:val="es-MX" w:eastAsia="zh-CN"/>
        </w:rPr>
        <w:t xml:space="preserve"> </w:t>
      </w:r>
    </w:p>
    <w:p>
      <w:pPr>
        <w:numPr>
          <w:ilvl w:val="0"/>
          <w:numId w:val="0"/>
        </w:numPr>
        <w:spacing w:line="276" w:lineRule="auto"/>
        <w:ind w:leftChars="0"/>
        <w:jc w:val="both"/>
        <w:rPr>
          <w:rFonts w:hint="default"/>
          <w:highlight w:val="none"/>
          <w:lang w:val="es-MX" w:eastAsia="zh-CN"/>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EEC88"/>
    <w:multiLevelType w:val="multilevel"/>
    <w:tmpl w:val="FBBEEC8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F869F"/>
    <w:rsid w:val="1EA45FB3"/>
    <w:rsid w:val="24DF3C9D"/>
    <w:rsid w:val="28D30FF4"/>
    <w:rsid w:val="2F754BBE"/>
    <w:rsid w:val="2F7E11CB"/>
    <w:rsid w:val="32D50C75"/>
    <w:rsid w:val="33FBE773"/>
    <w:rsid w:val="37FF997F"/>
    <w:rsid w:val="3D18CD79"/>
    <w:rsid w:val="3DE960D1"/>
    <w:rsid w:val="3EF26FB2"/>
    <w:rsid w:val="3EFB76FF"/>
    <w:rsid w:val="3FC7B154"/>
    <w:rsid w:val="3FEE0D41"/>
    <w:rsid w:val="4FFBA916"/>
    <w:rsid w:val="5375E8C0"/>
    <w:rsid w:val="57EF33B0"/>
    <w:rsid w:val="5E9B07A3"/>
    <w:rsid w:val="5F7F3426"/>
    <w:rsid w:val="5FDED483"/>
    <w:rsid w:val="5FECB041"/>
    <w:rsid w:val="5FEFD645"/>
    <w:rsid w:val="63DCE529"/>
    <w:rsid w:val="67FB931E"/>
    <w:rsid w:val="6DDD7BB2"/>
    <w:rsid w:val="6F7DD53D"/>
    <w:rsid w:val="758FDD01"/>
    <w:rsid w:val="759FC510"/>
    <w:rsid w:val="76C48053"/>
    <w:rsid w:val="7763B590"/>
    <w:rsid w:val="77DF0164"/>
    <w:rsid w:val="77EF5268"/>
    <w:rsid w:val="7A3DD313"/>
    <w:rsid w:val="7B97EFB4"/>
    <w:rsid w:val="7BFD3B06"/>
    <w:rsid w:val="7D2570F8"/>
    <w:rsid w:val="7E7FB3E5"/>
    <w:rsid w:val="7ECF43CD"/>
    <w:rsid w:val="7EFB41B3"/>
    <w:rsid w:val="7EFD0FDE"/>
    <w:rsid w:val="7EFF1ECE"/>
    <w:rsid w:val="7FD65E14"/>
    <w:rsid w:val="7FD974E5"/>
    <w:rsid w:val="7FE5265A"/>
    <w:rsid w:val="7FF9E96C"/>
    <w:rsid w:val="7FFA2971"/>
    <w:rsid w:val="7FFBFCFE"/>
    <w:rsid w:val="7FFD60BB"/>
    <w:rsid w:val="9F7FB6C0"/>
    <w:rsid w:val="ACBD5EE8"/>
    <w:rsid w:val="AF3F5979"/>
    <w:rsid w:val="AF5282FC"/>
    <w:rsid w:val="B5B51270"/>
    <w:rsid w:val="B7EFE9D7"/>
    <w:rsid w:val="B9DFDD73"/>
    <w:rsid w:val="BBFB4558"/>
    <w:rsid w:val="CFC94043"/>
    <w:rsid w:val="D1AFE54F"/>
    <w:rsid w:val="DBD403F2"/>
    <w:rsid w:val="DFAF5832"/>
    <w:rsid w:val="DFFB7105"/>
    <w:rsid w:val="E993AE3D"/>
    <w:rsid w:val="EDEE5F83"/>
    <w:rsid w:val="EEFE675B"/>
    <w:rsid w:val="EF9F18CE"/>
    <w:rsid w:val="EFF609D5"/>
    <w:rsid w:val="EFFB9675"/>
    <w:rsid w:val="F25FDDAF"/>
    <w:rsid w:val="F3FDE072"/>
    <w:rsid w:val="F6DF22CD"/>
    <w:rsid w:val="F7F5496D"/>
    <w:rsid w:val="F7FF36B2"/>
    <w:rsid w:val="F9DBBACE"/>
    <w:rsid w:val="FACF4CA2"/>
    <w:rsid w:val="FB675A9A"/>
    <w:rsid w:val="FBF56E95"/>
    <w:rsid w:val="FBFEC911"/>
    <w:rsid w:val="FDFFA71F"/>
    <w:rsid w:val="FE3A7AEE"/>
    <w:rsid w:val="FEB96C36"/>
    <w:rsid w:val="FEBBCD90"/>
    <w:rsid w:val="FF8E3673"/>
    <w:rsid w:val="FFB1BC93"/>
    <w:rsid w:val="FFEF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5"/>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6"/>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7"/>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8"/>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9"/>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0"/>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2"/>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3"/>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0"/>
    <w:semiHidden/>
    <w:unhideWhenUsed/>
    <w:qFormat/>
    <w:uiPriority w:val="99"/>
    <w:pPr>
      <w:spacing w:after="0" w:line="240" w:lineRule="auto"/>
    </w:pPr>
    <w:rPr>
      <w:sz w:val="20"/>
    </w:rPr>
  </w:style>
  <w:style w:type="paragraph" w:styleId="16">
    <w:name w:val="footer"/>
    <w:basedOn w:val="1"/>
    <w:link w:val="187"/>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79"/>
    <w:semiHidden/>
    <w:unhideWhenUsed/>
    <w:qFormat/>
    <w:uiPriority w:val="99"/>
    <w:pPr>
      <w:spacing w:after="40" w:line="240" w:lineRule="auto"/>
    </w:pPr>
    <w:rPr>
      <w:sz w:val="18"/>
    </w:rPr>
  </w:style>
  <w:style w:type="paragraph" w:styleId="19">
    <w:name w:val="header"/>
    <w:basedOn w:val="1"/>
    <w:link w:val="186"/>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basedOn w:val="1"/>
    <w:semiHidden/>
    <w:unhideWhenUsed/>
    <w:qFormat/>
    <w:uiPriority w:val="99"/>
    <w:rPr>
      <w:sz w:val="24"/>
      <w:szCs w:val="24"/>
    </w:rPr>
  </w:style>
  <w:style w:type="paragraph" w:styleId="22">
    <w:name w:val="Subtitle"/>
    <w:basedOn w:val="1"/>
    <w:next w:val="1"/>
    <w:link w:val="46"/>
    <w:qFormat/>
    <w:uiPriority w:val="11"/>
    <w:pPr>
      <w:spacing w:before="200" w:after="200"/>
    </w:pPr>
    <w:rPr>
      <w:sz w:val="24"/>
      <w:szCs w:val="24"/>
    </w:rPr>
  </w:style>
  <w:style w:type="table" w:styleId="23">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4">
    <w:name w:val="table of figures"/>
    <w:basedOn w:val="1"/>
    <w:next w:val="1"/>
    <w:unhideWhenUsed/>
    <w:qFormat/>
    <w:uiPriority w:val="99"/>
    <w:pPr>
      <w:spacing w:after="0" w:afterAutospacing="0"/>
    </w:pPr>
  </w:style>
  <w:style w:type="paragraph" w:styleId="25">
    <w:name w:val="Title"/>
    <w:basedOn w:val="1"/>
    <w:next w:val="1"/>
    <w:link w:val="185"/>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6">
    <w:name w:val="toc 1"/>
    <w:basedOn w:val="1"/>
    <w:next w:val="1"/>
    <w:unhideWhenUsed/>
    <w:qFormat/>
    <w:uiPriority w:val="39"/>
    <w:pPr>
      <w:spacing w:after="57"/>
      <w:ind w:left="0" w:right="0" w:firstLine="0"/>
    </w:pPr>
  </w:style>
  <w:style w:type="paragraph" w:styleId="27">
    <w:name w:val="toc 2"/>
    <w:basedOn w:val="1"/>
    <w:next w:val="1"/>
    <w:unhideWhenUsed/>
    <w:qFormat/>
    <w:uiPriority w:val="39"/>
    <w:pPr>
      <w:spacing w:after="57"/>
      <w:ind w:left="283" w:right="0" w:firstLine="0"/>
    </w:pPr>
  </w:style>
  <w:style w:type="paragraph" w:styleId="28">
    <w:name w:val="toc 3"/>
    <w:basedOn w:val="1"/>
    <w:next w:val="1"/>
    <w:unhideWhenUsed/>
    <w:qFormat/>
    <w:uiPriority w:val="39"/>
    <w:pPr>
      <w:spacing w:after="57"/>
      <w:ind w:left="567" w:right="0" w:firstLine="0"/>
    </w:pPr>
  </w:style>
  <w:style w:type="paragraph" w:styleId="29">
    <w:name w:val="toc 4"/>
    <w:basedOn w:val="1"/>
    <w:next w:val="1"/>
    <w:unhideWhenUsed/>
    <w:qFormat/>
    <w:uiPriority w:val="39"/>
    <w:pPr>
      <w:spacing w:after="57"/>
      <w:ind w:left="850" w:right="0" w:firstLine="0"/>
    </w:pPr>
  </w:style>
  <w:style w:type="paragraph" w:styleId="30">
    <w:name w:val="toc 5"/>
    <w:basedOn w:val="1"/>
    <w:next w:val="1"/>
    <w:unhideWhenUsed/>
    <w:qFormat/>
    <w:uiPriority w:val="39"/>
    <w:pPr>
      <w:spacing w:after="57"/>
      <w:ind w:left="1134" w:right="0" w:firstLine="0"/>
    </w:pPr>
  </w:style>
  <w:style w:type="paragraph" w:styleId="31">
    <w:name w:val="toc 6"/>
    <w:basedOn w:val="1"/>
    <w:next w:val="1"/>
    <w:unhideWhenUsed/>
    <w:qFormat/>
    <w:uiPriority w:val="39"/>
    <w:pPr>
      <w:spacing w:after="57"/>
      <w:ind w:left="1417" w:right="0" w:firstLine="0"/>
    </w:pPr>
  </w:style>
  <w:style w:type="paragraph" w:styleId="32">
    <w:name w:val="toc 7"/>
    <w:basedOn w:val="1"/>
    <w:next w:val="1"/>
    <w:unhideWhenUsed/>
    <w:qFormat/>
    <w:uiPriority w:val="39"/>
    <w:pPr>
      <w:spacing w:after="57"/>
      <w:ind w:left="1701" w:right="0" w:firstLine="0"/>
    </w:pPr>
  </w:style>
  <w:style w:type="paragraph" w:styleId="33">
    <w:name w:val="toc 8"/>
    <w:basedOn w:val="1"/>
    <w:next w:val="1"/>
    <w:unhideWhenUsed/>
    <w:qFormat/>
    <w:uiPriority w:val="39"/>
    <w:pPr>
      <w:spacing w:after="57"/>
      <w:ind w:left="1984" w:right="0" w:firstLine="0"/>
    </w:pPr>
  </w:style>
  <w:style w:type="paragraph" w:styleId="34">
    <w:name w:val="toc 9"/>
    <w:basedOn w:val="1"/>
    <w:next w:val="1"/>
    <w:unhideWhenUsed/>
    <w:qFormat/>
    <w:uiPriority w:val="39"/>
    <w:pPr>
      <w:spacing w:after="57"/>
      <w:ind w:left="2268" w:right="0" w:firstLine="0"/>
    </w:pPr>
  </w:style>
  <w:style w:type="character" w:customStyle="1" w:styleId="35">
    <w:name w:val="Heading 1 Char"/>
    <w:basedOn w:val="11"/>
    <w:link w:val="2"/>
    <w:qFormat/>
    <w:uiPriority w:val="9"/>
    <w:rPr>
      <w:rFonts w:ascii="Arial" w:hAnsi="Arial" w:eastAsia="Arial" w:cs="Arial"/>
      <w:sz w:val="40"/>
      <w:szCs w:val="40"/>
    </w:rPr>
  </w:style>
  <w:style w:type="character" w:customStyle="1" w:styleId="36">
    <w:name w:val="Heading 2 Char"/>
    <w:basedOn w:val="11"/>
    <w:link w:val="3"/>
    <w:qFormat/>
    <w:uiPriority w:val="9"/>
    <w:rPr>
      <w:rFonts w:ascii="Arial" w:hAnsi="Arial" w:eastAsia="Arial" w:cs="Arial"/>
      <w:sz w:val="34"/>
    </w:rPr>
  </w:style>
  <w:style w:type="character" w:customStyle="1" w:styleId="37">
    <w:name w:val="Heading 3 Char"/>
    <w:basedOn w:val="11"/>
    <w:link w:val="4"/>
    <w:qFormat/>
    <w:uiPriority w:val="9"/>
    <w:rPr>
      <w:rFonts w:ascii="Arial" w:hAnsi="Arial" w:eastAsia="Arial" w:cs="Arial"/>
      <w:sz w:val="30"/>
      <w:szCs w:val="30"/>
    </w:rPr>
  </w:style>
  <w:style w:type="character" w:customStyle="1" w:styleId="38">
    <w:name w:val="Heading 4 Char"/>
    <w:basedOn w:val="11"/>
    <w:link w:val="5"/>
    <w:qFormat/>
    <w:uiPriority w:val="9"/>
    <w:rPr>
      <w:rFonts w:ascii="Arial" w:hAnsi="Arial" w:eastAsia="Arial" w:cs="Arial"/>
      <w:b/>
      <w:bCs/>
      <w:sz w:val="26"/>
      <w:szCs w:val="26"/>
    </w:rPr>
  </w:style>
  <w:style w:type="character" w:customStyle="1" w:styleId="39">
    <w:name w:val="Heading 5 Char"/>
    <w:basedOn w:val="11"/>
    <w:link w:val="6"/>
    <w:qFormat/>
    <w:uiPriority w:val="9"/>
    <w:rPr>
      <w:rFonts w:ascii="Arial" w:hAnsi="Arial" w:eastAsia="Arial" w:cs="Arial"/>
      <w:b/>
      <w:bCs/>
      <w:sz w:val="24"/>
      <w:szCs w:val="24"/>
    </w:rPr>
  </w:style>
  <w:style w:type="character" w:customStyle="1" w:styleId="40">
    <w:name w:val="Heading 6 Char"/>
    <w:basedOn w:val="11"/>
    <w:link w:val="7"/>
    <w:qFormat/>
    <w:uiPriority w:val="9"/>
    <w:rPr>
      <w:rFonts w:ascii="Arial" w:hAnsi="Arial" w:eastAsia="Arial" w:cs="Arial"/>
      <w:b/>
      <w:bCs/>
      <w:sz w:val="22"/>
      <w:szCs w:val="22"/>
    </w:rPr>
  </w:style>
  <w:style w:type="character" w:customStyle="1" w:styleId="41">
    <w:name w:val="Heading 7 Char"/>
    <w:basedOn w:val="11"/>
    <w:link w:val="8"/>
    <w:qFormat/>
    <w:uiPriority w:val="9"/>
    <w:rPr>
      <w:rFonts w:ascii="Arial" w:hAnsi="Arial" w:eastAsia="Arial" w:cs="Arial"/>
      <w:b/>
      <w:bCs/>
      <w:i/>
      <w:iCs/>
      <w:sz w:val="22"/>
      <w:szCs w:val="22"/>
    </w:rPr>
  </w:style>
  <w:style w:type="character" w:customStyle="1" w:styleId="42">
    <w:name w:val="Heading 8 Char"/>
    <w:basedOn w:val="11"/>
    <w:link w:val="9"/>
    <w:qFormat/>
    <w:uiPriority w:val="9"/>
    <w:rPr>
      <w:rFonts w:ascii="Arial" w:hAnsi="Arial" w:eastAsia="Arial" w:cs="Arial"/>
      <w:i/>
      <w:iCs/>
      <w:sz w:val="22"/>
      <w:szCs w:val="22"/>
    </w:rPr>
  </w:style>
  <w:style w:type="character" w:customStyle="1" w:styleId="43">
    <w:name w:val="Heading 9 Char"/>
    <w:basedOn w:val="11"/>
    <w:link w:val="10"/>
    <w:qFormat/>
    <w:uiPriority w:val="9"/>
    <w:rPr>
      <w:rFonts w:ascii="Arial" w:hAnsi="Arial" w:eastAsia="Arial" w:cs="Arial"/>
      <w:i/>
      <w:iCs/>
      <w:sz w:val="21"/>
      <w:szCs w:val="21"/>
    </w:rPr>
  </w:style>
  <w:style w:type="paragraph" w:styleId="44">
    <w:name w:val="List Paragraph"/>
    <w:basedOn w:val="1"/>
    <w:qFormat/>
    <w:uiPriority w:val="34"/>
    <w:pPr>
      <w:ind w:left="720"/>
      <w:contextualSpacing/>
    </w:pPr>
  </w:style>
  <w:style w:type="character" w:customStyle="1" w:styleId="45">
    <w:name w:val="Title Char"/>
    <w:basedOn w:val="11"/>
    <w:qFormat/>
    <w:uiPriority w:val="10"/>
    <w:rPr>
      <w:sz w:val="48"/>
      <w:szCs w:val="48"/>
    </w:rPr>
  </w:style>
  <w:style w:type="character" w:customStyle="1" w:styleId="46">
    <w:name w:val="Subtitle Char"/>
    <w:basedOn w:val="11"/>
    <w:link w:val="22"/>
    <w:qFormat/>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qFormat/>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qFormat/>
    <w:uiPriority w:val="30"/>
    <w:rPr>
      <w:i/>
    </w:rPr>
  </w:style>
  <w:style w:type="character" w:customStyle="1" w:styleId="51">
    <w:name w:val="Header Char"/>
    <w:basedOn w:val="11"/>
    <w:qFormat/>
    <w:uiPriority w:val="99"/>
  </w:style>
  <w:style w:type="character" w:customStyle="1" w:styleId="52">
    <w:name w:val="Footer Char"/>
    <w:basedOn w:val="11"/>
    <w:uiPriority w:val="99"/>
  </w:style>
  <w:style w:type="character" w:customStyle="1" w:styleId="53">
    <w:name w:val="Caption Char"/>
    <w:qFormat/>
    <w:uiPriority w:val="99"/>
  </w:style>
  <w:style w:type="table" w:customStyle="1" w:styleId="54">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2">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6">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9">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3">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6">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0">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7">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0">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4">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1">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2">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8">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1">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5">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8">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2">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2">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6">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9">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6">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3">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0">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4">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7">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1">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qFormat/>
    <w:uiPriority w:val="99"/>
    <w:rPr>
      <w:sz w:val="18"/>
    </w:rPr>
  </w:style>
  <w:style w:type="character" w:customStyle="1" w:styleId="180">
    <w:name w:val="Endnote Text Char"/>
    <w:link w:val="15"/>
    <w:qFormat/>
    <w:uiPriority w:val="99"/>
    <w:rPr>
      <w:sz w:val="20"/>
    </w:rPr>
  </w:style>
  <w:style w:type="paragraph" w:customStyle="1" w:styleId="181">
    <w:name w:val="TOC Heading"/>
    <w:unhideWhenUsed/>
    <w:qFormat/>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2">
    <w:name w:val="No Spacing"/>
    <w:link w:val="183"/>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3">
    <w:name w:val="Sin espaciado Car"/>
    <w:basedOn w:val="11"/>
    <w:link w:val="182"/>
    <w:qFormat/>
    <w:uiPriority w:val="1"/>
    <w:rPr>
      <w:rFonts w:eastAsiaTheme="minorEastAsia"/>
      <w:lang w:eastAsia="es-MX"/>
    </w:rPr>
  </w:style>
  <w:style w:type="character" w:styleId="184">
    <w:name w:val="Placeholder Text"/>
    <w:basedOn w:val="11"/>
    <w:semiHidden/>
    <w:qFormat/>
    <w:uiPriority w:val="99"/>
    <w:rPr>
      <w:color w:val="808080"/>
    </w:rPr>
  </w:style>
  <w:style w:type="character" w:customStyle="1" w:styleId="185">
    <w:name w:val="Título Car"/>
    <w:basedOn w:val="11"/>
    <w:link w:val="25"/>
    <w:qFormat/>
    <w:uiPriority w:val="10"/>
    <w:rPr>
      <w:rFonts w:asciiTheme="majorHAnsi" w:hAnsiTheme="majorHAnsi" w:eastAsiaTheme="majorEastAsia" w:cstheme="majorBidi"/>
      <w:spacing w:val="-10"/>
      <w:sz w:val="56"/>
      <w:szCs w:val="56"/>
    </w:rPr>
  </w:style>
  <w:style w:type="character" w:customStyle="1" w:styleId="186">
    <w:name w:val="Encabezado Car"/>
    <w:basedOn w:val="11"/>
    <w:link w:val="19"/>
    <w:qFormat/>
    <w:uiPriority w:val="99"/>
  </w:style>
  <w:style w:type="character" w:customStyle="1" w:styleId="187">
    <w:name w:val="Pie de página Car"/>
    <w:basedOn w:val="11"/>
    <w:link w:val="1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qFormat="1"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qFormat/>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qFormat/>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qFormat/>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qFormat/>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qFormat/>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qFormat/>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qFormat/>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2021-06-15T09:55:00Z</dcterms:created>
  <dc:creator>Jessica Montes</dc:creator>
  <cp:lastModifiedBy>jibanez</cp:lastModifiedBy>
  <dcterms:modified xsi:type="dcterms:W3CDTF">2024-01-14T00:37:39Z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