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M2 Calidad total FIN C</w:t>
      </w:r>
    </w:p>
    <w:p w:rsidR="00000000" w:rsidDel="00000000" w:rsidP="00000000" w:rsidRDefault="00000000" w:rsidRPr="00000000" w14:paraId="0000000A">
      <w:pPr>
        <w:spacing w:line="276" w:lineRule="auto"/>
        <w:rPr>
          <w:rFonts w:ascii="Arial Black" w:cs="Arial Black" w:eastAsia="Arial Black" w:hAnsi="Arial Black"/>
          <w:sz w:val="46"/>
          <w:szCs w:val="46"/>
        </w:rPr>
      </w:pPr>
      <w:r w:rsidDel="00000000" w:rsidR="00000000" w:rsidRPr="00000000">
        <w:rPr>
          <w:rFonts w:ascii="Arial Black" w:cs="Arial Black" w:eastAsia="Arial Black" w:hAnsi="Arial Black"/>
          <w:sz w:val="44"/>
          <w:szCs w:val="44"/>
          <w:rtl w:val="0"/>
        </w:rPr>
        <w:t xml:space="preserve">Proyecto integrador</w:t>
      </w:r>
      <w:r w:rsidDel="00000000" w:rsidR="00000000" w:rsidRPr="00000000">
        <w:rPr>
          <w:rtl w:val="0"/>
        </w:rPr>
      </w:r>
    </w:p>
    <w:p w:rsidR="00000000" w:rsidDel="00000000" w:rsidP="00000000" w:rsidRDefault="00000000" w:rsidRPr="00000000" w14:paraId="0000000B">
      <w:pPr>
        <w:spacing w:line="276" w:lineRule="auto"/>
        <w:rPr>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sz w:val="24"/>
                <w:szCs w:val="24"/>
              </w:rPr>
            </w:pPr>
            <w:r w:rsidDel="00000000" w:rsidR="00000000" w:rsidRPr="00000000">
              <w:rPr>
                <w:b w:val="1"/>
                <w:sz w:val="24"/>
                <w:szCs w:val="24"/>
                <w:rtl w:val="0"/>
              </w:rPr>
              <w:t xml:space="preserve"> Myrthala Flores Fraustro</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sz w:val="24"/>
                <w:szCs w:val="24"/>
              </w:rPr>
            </w:pPr>
            <w:r w:rsidDel="00000000" w:rsidR="00000000" w:rsidRPr="00000000">
              <w:rPr>
                <w:b w:val="1"/>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Matricula:</w:t>
            </w:r>
          </w:p>
        </w:tc>
        <w:tc>
          <w:tcPr/>
          <w:p w:rsidR="00000000" w:rsidDel="00000000" w:rsidP="00000000" w:rsidRDefault="00000000" w:rsidRPr="00000000" w14:paraId="00000011">
            <w:pPr>
              <w:spacing w:after="0" w:before="0" w:line="240" w:lineRule="auto"/>
              <w:jc w:val="left"/>
              <w:rPr>
                <w:sz w:val="24"/>
                <w:szCs w:val="24"/>
              </w:rPr>
            </w:pPr>
            <w:r w:rsidDel="00000000" w:rsidR="00000000" w:rsidRPr="00000000">
              <w:rPr>
                <w:b w:val="1"/>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sz w:val="24"/>
                <w:szCs w:val="24"/>
              </w:rPr>
            </w:pPr>
            <w:r w:rsidDel="00000000" w:rsidR="00000000" w:rsidRPr="00000000">
              <w:rPr>
                <w:sz w:val="24"/>
                <w:szCs w:val="24"/>
                <w:rtl w:val="0"/>
              </w:rPr>
              <w:t xml:space="preserve">San Nicolás de los Garza,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jueves, 6 de Marzo de 2025</w:t>
            </w:r>
          </w:p>
          <w:p w:rsidR="00000000" w:rsidDel="00000000" w:rsidP="00000000" w:rsidRDefault="00000000" w:rsidRPr="00000000" w14:paraId="00000017">
            <w:pPr>
              <w:spacing w:after="0" w:before="0" w:line="24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Introducción</w:t>
      </w:r>
    </w:p>
    <w:p w:rsidR="00000000" w:rsidDel="00000000" w:rsidP="00000000" w:rsidRDefault="00000000" w:rsidRPr="00000000" w14:paraId="0000001A">
      <w:pPr>
        <w:jc w:val="both"/>
        <w:rPr/>
      </w:pPr>
      <w:r w:rsidDel="00000000" w:rsidR="00000000" w:rsidRPr="00000000">
        <w:rPr>
          <w:rtl w:val="0"/>
        </w:rPr>
        <w:t xml:space="preserve">En el ámbito empresarial, la calidad se ha convertido en un pilar fundamental para garantizar la competitividad y satisfacción de los clientes. Este proyecto integrador aborda la definición e importancia de la calidad en los procesos empresariales, destacando cómo su implementación optimiza la eficiencia y reduce costos.</w:t>
      </w:r>
    </w:p>
    <w:p w:rsidR="00000000" w:rsidDel="00000000" w:rsidP="00000000" w:rsidRDefault="00000000" w:rsidRPr="00000000" w14:paraId="0000001B">
      <w:pPr>
        <w:jc w:val="both"/>
        <w:rPr/>
      </w:pPr>
      <w:r w:rsidDel="00000000" w:rsidR="00000000" w:rsidRPr="00000000">
        <w:rPr>
          <w:rtl w:val="0"/>
        </w:rPr>
        <w:t xml:space="preserve">Además, se analizan las características comunes de las empresas que cuentan con la certificación ISO 9001, un estándar reconocido internacionalmente que promueve la mejora continua. Asimismo, se explora la relación entre la visión teórica y práctica, y cómo las certificaciones laborales benefician tanto a los empleados como a las organizaciones.</w:t>
      </w:r>
    </w:p>
    <w:p w:rsidR="00000000" w:rsidDel="00000000" w:rsidP="00000000" w:rsidRDefault="00000000" w:rsidRPr="00000000" w14:paraId="0000001C">
      <w:pPr>
        <w:jc w:val="both"/>
        <w:rPr/>
      </w:pPr>
      <w:r w:rsidDel="00000000" w:rsidR="00000000" w:rsidRPr="00000000">
        <w:rPr>
          <w:rtl w:val="0"/>
        </w:rPr>
        <w:t xml:space="preserve">Finalmente, se examinan diversas teorías de motivación, como las de Maslow, Herzberg y McClelland, que ofrecen insights valiosos para entender el comportamiento humano en el entorno laboral y fomentar un desempeño óptimo.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240"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60" w:before="0" w:lineRule="auto"/>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Desarrollo</w:t>
      </w:r>
    </w:p>
    <w:p w:rsidR="00000000" w:rsidDel="00000000" w:rsidP="00000000" w:rsidRDefault="00000000" w:rsidRPr="00000000" w14:paraId="00000021">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Vídeo</w:t>
      </w:r>
    </w:p>
    <w:p w:rsidR="00000000" w:rsidDel="00000000" w:rsidP="00000000" w:rsidRDefault="00000000" w:rsidRPr="00000000" w14:paraId="00000022">
      <w:pPr>
        <w:rPr>
          <w:sz w:val="30"/>
          <w:szCs w:val="30"/>
        </w:rPr>
      </w:pPr>
      <w:hyperlink r:id="rId8">
        <w:r w:rsidDel="00000000" w:rsidR="00000000" w:rsidRPr="00000000">
          <w:rPr>
            <w:color w:val="1155cc"/>
            <w:sz w:val="30"/>
            <w:szCs w:val="30"/>
            <w:u w:val="single"/>
            <w:rtl w:val="0"/>
          </w:rPr>
          <w:t xml:space="preserve">https://youtu.be/QyEPW6QDrCs</w:t>
        </w:r>
      </w:hyperlink>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Conclusión</w:t>
      </w:r>
    </w:p>
    <w:p w:rsidR="00000000" w:rsidDel="00000000" w:rsidP="00000000" w:rsidRDefault="00000000" w:rsidRPr="00000000" w14:paraId="00000025">
      <w:pPr>
        <w:jc w:val="both"/>
        <w:rPr/>
      </w:pPr>
      <w:r w:rsidDel="00000000" w:rsidR="00000000" w:rsidRPr="00000000">
        <w:rPr>
          <w:rtl w:val="0"/>
        </w:rPr>
        <w:t xml:space="preserve">En conclusión, la calidad en los procesos empresariales no solo es un requisito para la competitividad, sino también un factor clave para la satisfacción del cliente y la eficiencia operativa. Las empresas certificadas bajo la norma ISO 9001 demuestran un compromiso con la excelencia y la mejora continua, características que las distinguen en el mercado.</w:t>
      </w:r>
    </w:p>
    <w:p w:rsidR="00000000" w:rsidDel="00000000" w:rsidP="00000000" w:rsidRDefault="00000000" w:rsidRPr="00000000" w14:paraId="00000026">
      <w:pPr>
        <w:jc w:val="both"/>
        <w:rPr/>
      </w:pPr>
      <w:r w:rsidDel="00000000" w:rsidR="00000000" w:rsidRPr="00000000">
        <w:rPr>
          <w:rtl w:val="0"/>
        </w:rPr>
        <w:t xml:space="preserve">La relación entre la teoría y la práctica permite adaptar conceptos académicos a situaciones reales, mientras que las certificaciones laborales empoderan a los empleados, mejorando su empleabilidad y motivación. Las teorías de motivación, desde Maslow hasta Locke, proporcionan herramientas valiosas para entender y potenciar el desempeño de los trabajadores.</w:t>
      </w:r>
    </w:p>
    <w:p w:rsidR="00000000" w:rsidDel="00000000" w:rsidP="00000000" w:rsidRDefault="00000000" w:rsidRPr="00000000" w14:paraId="00000027">
      <w:pPr>
        <w:jc w:val="both"/>
        <w:rPr/>
      </w:pPr>
      <w:r w:rsidDel="00000000" w:rsidR="00000000" w:rsidRPr="00000000">
        <w:rPr>
          <w:rtl w:val="0"/>
        </w:rPr>
        <w:t xml:space="preserve">En conjunto, estos elementos forman un marco integral para lograr la calidad total y el éxito sostenible en cualquier organización.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sz w:val="44"/>
          <w:szCs w:val="44"/>
          <w:u w:val="none"/>
          <w:shd w:fill="auto" w:val="clear"/>
          <w:vertAlign w:val="baseline"/>
          <w:rtl w:val="0"/>
        </w:rPr>
        <w:t xml:space="preserve">Bibliografía</w:t>
      </w:r>
    </w:p>
    <w:p w:rsidR="00000000" w:rsidDel="00000000" w:rsidP="00000000" w:rsidRDefault="00000000" w:rsidRPr="00000000" w14:paraId="0000002C">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32550" cy="5927090"/>
            <wp:effectExtent b="0" l="0" r="0" t="0"/>
            <wp:wrapSquare wrapText="bothSides" distB="0" distT="0" distL="0" distR="0"/>
            <wp:docPr id="2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32550" cy="5927090"/>
                    </a:xfrm>
                    <a:prstGeom prst="rect"/>
                    <a:ln/>
                  </pic:spPr>
                </pic:pic>
              </a:graphicData>
            </a:graphic>
          </wp:anchor>
        </w:drawing>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-1137280</wp:posOffset>
              </wp:positionH>
              <wp:positionV relativeFrom="margin">
                <wp:posOffset>-909314</wp:posOffset>
              </wp:positionV>
              <wp:extent cx="7839075" cy="790575"/>
              <wp:effectExtent b="0" l="0" r="0" t="0"/>
              <wp:wrapNone/>
              <wp:docPr id="26"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5" name="Shape 5"/>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7" name="Shape 7"/>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9" name="Shape 9"/>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1" name="Shape 11"/>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3" name="Shape 13"/>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-1137280</wp:posOffset>
              </wp:positionH>
              <wp:positionV relativeFrom="margin">
                <wp:posOffset>-909314</wp:posOffset>
              </wp:positionV>
              <wp:extent cx="7839075" cy="790575"/>
              <wp:effectExtent b="0" l="0" r="0" t="0"/>
              <wp:wrapNone/>
              <wp:docPr id="26"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-1118230</wp:posOffset>
              </wp:positionH>
              <wp:positionV relativeFrom="margin">
                <wp:posOffset>-899789</wp:posOffset>
              </wp:positionV>
              <wp:extent cx="7839075" cy="733425"/>
              <wp:effectExtent b="0" l="0" r="0" t="0"/>
              <wp:wrapNone/>
              <wp:docPr id="27"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18" name="Shape 18"/>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20" name="Shape 20"/>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22" name="Shape 22"/>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4" name="Shape 24"/>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6" name="Shape 26"/>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8" name="Shape 28"/>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-1118230</wp:posOffset>
              </wp:positionH>
              <wp:positionV relativeFrom="margin">
                <wp:posOffset>-899789</wp:posOffset>
              </wp:positionV>
              <wp:extent cx="7839075" cy="733425"/>
              <wp:effectExtent b="0" l="0" r="0" t="0"/>
              <wp:wrapNone/>
              <wp:docPr id="2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youtu.be/QyEPW6QDr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mgnW+QYrrJzZJTswFtp/lhKmg==">CgMxLjA4AHIhMVhoR3ROUmdKd0RIWE5QSjh0VzdhX3ZNUHpKSEpEYXRN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