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262626"/>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M6</w:t>
      </w:r>
      <w:r w:rsidDel="00000000" w:rsidR="00000000" w:rsidRPr="00000000">
        <w:rPr>
          <w:rFonts w:ascii="Times New Roman" w:cs="Times New Roman" w:eastAsia="Times New Roman" w:hAnsi="Times New Roman"/>
          <w:b w:val="0"/>
          <w:i w:val="0"/>
          <w:smallCaps w:val="0"/>
          <w:strike w:val="0"/>
          <w:color w:val="262626"/>
          <w:sz w:val="46"/>
          <w:szCs w:val="46"/>
          <w:u w:val="none"/>
          <w:shd w:fill="auto" w:val="clear"/>
          <w:vertAlign w:val="baseline"/>
          <w:rtl w:val="0"/>
        </w:rPr>
        <w:t xml:space="preserve"> </w:t>
      </w: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Calidad en servicios informáticos LFIN 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Actividad 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Tutor:</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32"/>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Virginia Araguz Lara</w:t>
            </w:r>
          </w:p>
        </w:tc>
      </w:tr>
      <w:tr>
        <w:trPr>
          <w:cantSplit w:val="0"/>
          <w:trHeight w:val="659"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Estudiante: </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José Ramón Ibáñez Posadas</w:t>
            </w:r>
          </w:p>
        </w:tc>
      </w:tr>
      <w:tr>
        <w:trPr>
          <w:cantSplit w:val="0"/>
          <w:trHeight w:val="659"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Matricula: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BNL098377</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Monterrey, Nuevo León</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domingo, 15 de Junio de 2025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Introducción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era digital actual,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servicios informáticos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han convertido en la columna vertebral de casi todas las operaciones, tanto a nivel empresarial como personal. Desde sistemas de comunicación hasta plataformas de gestión de proyectos y servicios de almacenamiento en la nube, nuestra dependencia de estas herramientas es innegable.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esta omnipresencia se encuentran en la rápida evolución tecnológica de las últimas décadas, que ha transformado la forma en que interactuamos, trabajamos y vivimos. Lo que antes eran soluciones complejas y costosas, accesibles solo para grandes corporaciones, hoy son herramientas intuitivas y asequibles que facilitan la vida diaria de millones de personas y organizaciones de todos los tamaños.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 en la actualidad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servicios informáticos es profundo. Han redefinido la productividad, la colaboración y la eficiencia. Sin embargo, esta dependencia inherente trae consigo una exigencia crítica: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servicio informático deficiente no solo frustra a los usuarios, sino que puede generar pérdidas económicas significativas, interrupciones operativas e incluso daños a la reputación. Por ello, comprender, medir y mejorar la calidad de estos servicios es fundamental para garantizar su efectividad y la satisfacción del usuario.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presente actividad es analizar de manera práctica el concepto de calidad en el contexto de un servicio informático específico, identificando sus atributos clave y los desafíos inherentes a su mantenimiento.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aplicar metodologías reconocidas, como la de Seis Sigma, para proponer soluciones concretas que permitan optimizar dicho servicio, demostrando así cómo los marcos teóricos pueden traducirse en mejoras tangibles en el mundo real de la tecnología y los servicios digitales. Esta exploración nos permitirá entender no sólo "qué es" la calidad, sino "cómo se logra" y "cómo se mantiene" en un entorno dinámico y competitivo.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Desarrollo</w:t>
      </w:r>
    </w:p>
    <w:p w:rsidR="00000000" w:rsidDel="00000000" w:rsidP="00000000" w:rsidRDefault="00000000" w:rsidRPr="00000000" w14:paraId="0000001E">
      <w:pPr>
        <w:pStyle w:val="Heading2"/>
        <w:keepNext w:val="0"/>
        <w:keepLines w:val="0"/>
        <w:spacing w:after="80" w:lineRule="auto"/>
        <w:jc w:val="both"/>
        <w:rPr>
          <w:b w:val="1"/>
          <w:color w:val="000000"/>
        </w:rPr>
      </w:pPr>
      <w:bookmarkStart w:colFirst="0" w:colLast="0" w:name="_heading=h.xb3lt81kx1iv" w:id="0"/>
      <w:bookmarkEnd w:id="0"/>
      <w:r w:rsidDel="00000000" w:rsidR="00000000" w:rsidRPr="00000000">
        <w:rPr>
          <w:b w:val="1"/>
          <w:color w:val="000000"/>
          <w:rtl w:val="0"/>
        </w:rPr>
        <w:t xml:space="preserve">Servicio Informático Seleccionado: Plataforma de Gestión de Proyectos (Asana)</w:t>
      </w:r>
    </w:p>
    <w:p w:rsidR="00000000" w:rsidDel="00000000" w:rsidP="00000000" w:rsidRDefault="00000000" w:rsidRPr="00000000" w14:paraId="0000001F">
      <w:pPr>
        <w:pStyle w:val="Heading3"/>
        <w:keepNext w:val="0"/>
        <w:keepLines w:val="0"/>
        <w:spacing w:after="80" w:before="280" w:lineRule="auto"/>
        <w:jc w:val="both"/>
        <w:rPr>
          <w:b w:val="1"/>
          <w:color w:val="000000"/>
          <w:sz w:val="26"/>
          <w:szCs w:val="26"/>
        </w:rPr>
      </w:pPr>
      <w:bookmarkStart w:colFirst="0" w:colLast="0" w:name="_heading=h.mpt19xojlhbr" w:id="1"/>
      <w:bookmarkEnd w:id="1"/>
      <w:r w:rsidDel="00000000" w:rsidR="00000000" w:rsidRPr="00000000">
        <w:rPr>
          <w:b w:val="1"/>
          <w:color w:val="000000"/>
          <w:sz w:val="26"/>
          <w:szCs w:val="26"/>
          <w:rtl w:val="0"/>
        </w:rPr>
        <w:t xml:space="preserve">Descripción Breve del Servicio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Plataforma de Gestión de Proyectos Asana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herramienta web y móvil diseñada para ayudar a equipos a organizar, rastrear y gestionar su trabajo.</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 objetivo principal es mejorar la eficiencia y la colaboración de los equipos, permitiendo una visión clara del progreso de los proyectos, la asignación de tareas, el seguimiento de plazos y la comunicación centralizada. Busca reducir la necesidad de correos electrónicos internos y reuniones de seguimiento constantes, optimizando el flujo de trabajo y asegurando que los proyectos se entreguen a tiempo y dentro del alcance.</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son muy variados, abarcando desde pequeños equipos dentro de startups hasta grandes empresas multinacionales. Incluye gerentes de proyecto, miembros del equipo, líderes de departamento y, en algunos casos, clientes o partes interesadas externas que necesitan visibilidad del progreso.</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en cualquier entorno donde se gestionen proyectos o tareas que requieran colaboración y seguimiento. Esto incluye desarrollo de software, marketing, diseño, recursos humanos, operaciones, y más. Es ideal para equipos distribuidos o remotos, ya que centraliza toda la información y la comunicación del proyecto.</w:t>
      </w:r>
    </w:p>
    <w:p w:rsidR="00000000" w:rsidDel="00000000" w:rsidP="00000000" w:rsidRDefault="00000000" w:rsidRPr="00000000" w14:paraId="00000024">
      <w:pPr>
        <w:pStyle w:val="Heading2"/>
        <w:keepNext w:val="0"/>
        <w:keepLines w:val="0"/>
        <w:spacing w:after="80" w:lineRule="auto"/>
        <w:jc w:val="both"/>
        <w:rPr>
          <w:b w:val="1"/>
          <w:color w:val="000000"/>
        </w:rPr>
      </w:pPr>
      <w:bookmarkStart w:colFirst="0" w:colLast="0" w:name="_heading=h.nn60ssj1pl6x" w:id="2"/>
      <w:bookmarkEnd w:id="2"/>
      <w:r w:rsidDel="00000000" w:rsidR="00000000" w:rsidRPr="00000000">
        <w:rPr>
          <w:b w:val="1"/>
          <w:color w:val="000000"/>
          <w:rtl w:val="0"/>
        </w:rPr>
        <w:t xml:space="preserve">Definición de "Calidad" para Asana (Teoría)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una perspectiva teórica en el contexto de servicios informáticos,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Asana se puede definir como el grado en que el servicio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satisface o excede las expectativas y necesidades de sus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implica que el software debe ser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confiable, eficiente, usable, seguro y funcional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cumpliendo con los requisitos implícitos y explícitos de quienes lo utilizan para gestionar sus proyectos.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Basándonos en autores como Philip B. Crosby ("Calidad es conformidad con los requisitos") o J.M. Juran ("Calidad es adecuación para el uso"), para Asana, la calidad se traduce en: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Conformidad con los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plataforma debe cumplir con todas sus funcionalidades prometidas (asignación de tareas, creación de proyectos, seguimiento de hitos, etc.) y operar sin errores significativos.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Adecuación para el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deben poder utilizar la plataforma de manera efectiva para alcanzar sus objetivos de gestión de proyectos, encontrándose intuitiva, rápida y que les aporte valor real en su día a día.</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Satisfacción del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Finalmente, la calidad se mide por la satisfacción general del usuario con la experiencia de usar Asana, lo que incluye no solo la funcionalidad, sino también el soporte al cliente, la estabilidad del servicio y la continua mejora del mismo.</w:t>
      </w:r>
    </w:p>
    <w:p w:rsidR="00000000" w:rsidDel="00000000" w:rsidP="00000000" w:rsidRDefault="00000000" w:rsidRPr="00000000" w14:paraId="0000002A">
      <w:pPr>
        <w:pStyle w:val="Heading2"/>
        <w:keepNext w:val="0"/>
        <w:keepLines w:val="0"/>
        <w:spacing w:after="80" w:lineRule="auto"/>
        <w:jc w:val="both"/>
        <w:rPr>
          <w:b w:val="1"/>
          <w:color w:val="000000"/>
        </w:rPr>
      </w:pPr>
      <w:bookmarkStart w:colFirst="0" w:colLast="0" w:name="_heading=h.6os4zvhmlikn" w:id="3"/>
      <w:bookmarkEnd w:id="3"/>
      <w:r w:rsidDel="00000000" w:rsidR="00000000" w:rsidRPr="00000000">
        <w:rPr>
          <w:b w:val="1"/>
          <w:color w:val="000000"/>
          <w:rtl w:val="0"/>
        </w:rPr>
        <w:t xml:space="preserve">Indicadores de Calidad Clave para Asana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 del Servicio (Uptime):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indicador mide el porcentaje de tiempo que la plataforma está operativa y accesible para los usuarios. Una alta disponibilidad es crucial para un servicio en la nube, ya que cualquier interrupción impacta directamente la productividad del usuario. Por ejemplo, un 99.9% de uptime es un objetivo común.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 de Carga de la Interfaz (Response 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al tiempo que tarda la interfaz de usuario en cargar y responder a las acciones del usuario (ej., abrir una tarea, guardar un cambio). Un tiempo de respuesta lento frustra a los usuarios y disminuye la eficiencia, mientras que una respuesta rápida mejora la experiencia general.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Tasa de Resolución de Errores/Bugs (Bug Resolution 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Mide la rapidez y eficiencia con la que el equipo de soporte y desarrollo resuelve los problemas y errores reportados por los usuarios. Un alto porcentaje de resolución y un tiempo medio de resolución bajo indican un servicio proactivo en el mantenimiento de la calidad del software.</w:t>
      </w:r>
    </w:p>
    <w:p w:rsidR="00000000" w:rsidDel="00000000" w:rsidP="00000000" w:rsidRDefault="00000000" w:rsidRPr="00000000" w14:paraId="0000002E">
      <w:pPr>
        <w:pStyle w:val="Heading2"/>
        <w:keepNext w:val="0"/>
        <w:keepLines w:val="0"/>
        <w:spacing w:after="80" w:lineRule="auto"/>
        <w:jc w:val="both"/>
        <w:rPr>
          <w:b w:val="1"/>
          <w:color w:val="000000"/>
        </w:rPr>
      </w:pPr>
      <w:bookmarkStart w:colFirst="0" w:colLast="0" w:name="_heading=h.j4otawd51dzn" w:id="4"/>
      <w:bookmarkEnd w:id="4"/>
      <w:r w:rsidDel="00000000" w:rsidR="00000000" w:rsidRPr="00000000">
        <w:rPr>
          <w:b w:val="1"/>
          <w:color w:val="000000"/>
          <w:rtl w:val="0"/>
        </w:rPr>
        <w:t xml:space="preserve">Problemas de Calidad Observados o Potenciales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Problemas de Rendimiento y Lentitud Ocasional: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Aunque generalmente es rápida, en horas pico o al manejar proyectos con muchas tareas y archivos adjuntos, la plataforma puede experimentar lentitud en la carga o en la sincronización de datos, lo que afecta la fluidez del trabajo.</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Curva de Aprendizaje para Funcionalidades Avanzadas: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Aunque la interfaz básica es intuitiva, algunas funcionalidades más avanzadas (como la creación de flujos de trabajo personalizados o integraciones complejas) pueden tener una curva de aprendizaje pronunciada, llevando a que los usuarios no aprovechen todo el potencial de la herramienta.</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Errores Menores de Sincronización o Visualización: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ocasiones, se pueden observar pequeños desajustes en la sincronización de tareas entre diferentes usuarios o problemas de visualización en la interfaz que, si bien no impiden el uso, generan fricción y dudas sobre la fiabilidad de los datos.</w:t>
      </w:r>
    </w:p>
    <w:p w:rsidR="00000000" w:rsidDel="00000000" w:rsidP="00000000" w:rsidRDefault="00000000" w:rsidRPr="00000000" w14:paraId="00000032">
      <w:pPr>
        <w:pStyle w:val="Heading2"/>
        <w:keepNext w:val="0"/>
        <w:keepLines w:val="0"/>
        <w:spacing w:after="80" w:lineRule="auto"/>
        <w:jc w:val="both"/>
        <w:rPr>
          <w:b w:val="1"/>
          <w:color w:val="000000"/>
        </w:rPr>
      </w:pPr>
      <w:bookmarkStart w:colFirst="0" w:colLast="0" w:name="_heading=h.md9yk3pr1hvu" w:id="5"/>
      <w:bookmarkEnd w:id="5"/>
      <w:r w:rsidDel="00000000" w:rsidR="00000000" w:rsidRPr="00000000">
        <w:rPr>
          <w:b w:val="1"/>
          <w:color w:val="000000"/>
          <w:rtl w:val="0"/>
        </w:rPr>
        <w:t xml:space="preserve">Propuesta para Mejorar la Calidad: Seis Sigma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mejorar la calidad de Asana, propongo aplicar el enfoque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Seis Sigma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pStyle w:val="Heading3"/>
        <w:keepNext w:val="0"/>
        <w:keepLines w:val="0"/>
        <w:spacing w:after="80" w:before="280" w:lineRule="auto"/>
        <w:jc w:val="both"/>
        <w:rPr>
          <w:b w:val="1"/>
          <w:color w:val="000000"/>
          <w:sz w:val="26"/>
          <w:szCs w:val="26"/>
        </w:rPr>
      </w:pPr>
      <w:bookmarkStart w:colFirst="0" w:colLast="0" w:name="_heading=h.6isvdmlp9pq" w:id="6"/>
      <w:bookmarkEnd w:id="6"/>
      <w:r w:rsidDel="00000000" w:rsidR="00000000" w:rsidRPr="00000000">
        <w:rPr>
          <w:b w:val="1"/>
          <w:color w:val="000000"/>
          <w:sz w:val="26"/>
          <w:szCs w:val="26"/>
          <w:rtl w:val="0"/>
        </w:rPr>
        <w:t xml:space="preserve">¿Por qué Seis Sigma?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Elijo Seis Sigma porque es una metodología basada en datos que busca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reducir drásticamente la variabilidad y los defectos en los procesos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directamente se traduce en una mejora de la calidad y la satisfacción del cliente. Dado que los problemas observados con Asana (lentitud, errores de sincronización) son problemas de rendimiento y estabilidad, Seis Sigma ofrece un marco estructurado para identificar la causa raíz de estos defectos y eliminarla. Es especialmente efectiva para procesos con datos medibles, como el tiempo de carga o la tasa de errores.</w:t>
      </w:r>
    </w:p>
    <w:p w:rsidR="00000000" w:rsidDel="00000000" w:rsidP="00000000" w:rsidRDefault="00000000" w:rsidRPr="00000000" w14:paraId="00000036">
      <w:pPr>
        <w:pStyle w:val="Heading3"/>
        <w:keepNext w:val="0"/>
        <w:keepLines w:val="0"/>
        <w:spacing w:after="80" w:before="280" w:lineRule="auto"/>
        <w:jc w:val="both"/>
        <w:rPr>
          <w:b w:val="1"/>
          <w:color w:val="000000"/>
          <w:sz w:val="26"/>
          <w:szCs w:val="26"/>
        </w:rPr>
      </w:pPr>
      <w:bookmarkStart w:colFirst="0" w:colLast="0" w:name="_heading=h.goufumt4egk0" w:id="7"/>
      <w:bookmarkEnd w:id="7"/>
      <w:r w:rsidDel="00000000" w:rsidR="00000000" w:rsidRPr="00000000">
        <w:rPr>
          <w:b w:val="1"/>
          <w:color w:val="000000"/>
          <w:sz w:val="26"/>
          <w:szCs w:val="26"/>
          <w:rtl w:val="0"/>
        </w:rPr>
        <w:t xml:space="preserve">Aplicación de Seis Sigma para Asana (Ejemplo del Problema de Rendimiento)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 Sigma utiliza la metodología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DMAIC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(Definir, Medir, Analizar, Mejorar y Controlar):</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Definir (Define):</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plataforma Asana experimenta lentitud ocasional y tiempos de carga inconsistentes, especialmente durante horas pico, afectando la productividad de los usuarios.</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Reducir el tiempo promedio de carga de la interfaz en un X% y disminuir la variabilidad en los tiempos de respuesta.</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Métricas de Cliente Críticas para la Calidad (CTQ):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Tiempo de carga de tareas, tiempo de respuesta al hacer clic en elementos de la interfaz.</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Medir (Measure):</w:t>
        <w:br w:type="textWrapp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Recopilación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implementarán herramientas de monitoreo para recopilar datos continuos sobre el tiempo de carga de las principales funcionalidades de Asana (apertura de proyectos, carga de tareas, actualización de estatus) en diferentes regiones y momentos del día.</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Línea Base: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establecerá una línea base del rendimiento actual para entender la variabilidad y los tiempos de respuesta promedio. Por ejemplo, se podría medir que el 15% de las interacciones superan los 2 segundos de carga.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Analizar (Analyze):</w:t>
        <w:br w:type="textWrapp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Causa Raíz: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utilizarán herramientas estadísticas (diagramas de Pareto, análisis de regresión, etc.) para identificar las causas fundamentales de la lentitud. Esto podría incluir:</w:t>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Cuellos de botella en la base de datos.</w:t>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ineficiente en ciertas funcionalidades.</w:t>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Problemas de infraestructura de servidores o red.</w:t>
      </w:r>
    </w:p>
    <w:p w:rsidR="00000000" w:rsidDel="00000000" w:rsidP="00000000" w:rsidRDefault="00000000" w:rsidRPr="00000000" w14:paraId="0000004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 concurrencia de usuarios en momentos específicos.</w:t>
      </w:r>
    </w:p>
    <w:p w:rsidR="00000000" w:rsidDel="00000000" w:rsidP="00000000" w:rsidRDefault="00000000" w:rsidRPr="00000000" w14:paraId="0000004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ineficiente de grandes volúmenes de datos.</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Validación de Hipótesis: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ejemplo, si se sospecha que la carga de adjuntos grandes ralentiza la plataforma, se realizarán pruebas controladas para confirmar esta hipótesis.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Mejorar (Improve):</w:t>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Implementación de Soluciones: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Basado en el análisis, se desarrollarán e implementarán soluciones. Esto podría incluir:</w:t>
      </w:r>
    </w:p>
    <w:p w:rsidR="00000000" w:rsidDel="00000000" w:rsidP="00000000" w:rsidRDefault="00000000" w:rsidRPr="00000000" w14:paraId="0000004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 consultas a la base de datos.</w:t>
      </w:r>
    </w:p>
    <w:p w:rsidR="00000000" w:rsidDel="00000000" w:rsidP="00000000" w:rsidRDefault="00000000" w:rsidRPr="00000000" w14:paraId="0000004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Refactorización de código crítico.</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Escalado de la infraestructura de servidores.</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técnicas de caché más eficientes.</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de algoritmos de sincronización.</w:t>
      </w:r>
    </w:p>
    <w:p w:rsidR="00000000" w:rsidDel="00000000" w:rsidP="00000000" w:rsidRDefault="00000000" w:rsidRPr="00000000" w14:paraId="0000004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Dividir grandes proyectos en subproyectos para reducir la carga de datos.</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Piloto: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mejoras se implementarán primero en un entorno de prueba o para un grupo reducido de usuarios antes de su despliegue general.</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Controlar (Control):</w:t>
        <w:br w:type="textWrapp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Monitoreo Continuo: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establecerán sistemas de monitoreo en tiempo real para asegurar que las mejoras se mantengan. Se crearán cuadros de mando con los indicadores clave de rendimiento (KPIs) relacionados con el tiempo de carga y la respuesta del sistema.</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Establecimiento de Límites de Control: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definirán límites de control para estos KPIs. Si los tiempos de carga comienzan a desviarse de los objetivos, se activarán alertas para una intervención rápida.</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de Procesos: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documentarán los nuevos procesos y procedimientos operativos estándar para el mantenimiento del rendimiento.</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capacitará al equipo de desarrollo y operaciones sobre las nuevas prácticas y herramientas de monitoreo.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aplicar Seis Sigma, Asana no sólo abordaría los síntomas de la lentitud, sino que identificaría y eliminaría las causas raíz, llevando a una mejora sostenida y medible en la calidad del servicio, lo que se traduciría en una mayor satisfacción del usuario.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Conclusión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abordar esta actividad, he profundizado en la comprensión de que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en los servicios informáticos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 mucho más allá de simplemente tener un software que funcione. He aprendido que la verdadera calidad radica en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satisfacción de las expectativas y necesidades de los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implica que un servicio como Asana no solo debe ser funcional, sino también confiable, eficiente, usable y seguro. Esta definición, arraigada en teorías de la calidad, me ha permitido ver cómo conceptos como la "conformidad con los requisitos" y la "adecuación para el uso" se traducen directamente en la experiencia diaria del usuario.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clave de calidad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la disponibilidad del servicio, el tiempo de carga y la tasa de resolución de errores, me ha enseñado que la calidad debe ser medible. No es solo una percepción; es un conjunto de métricas tangibles que permiten evaluar el rendimiento real de un servicio y detectar áreas de mejora. Los problemas observados, como la lentitud ocasional o las curvas de aprendizaje pronunciadas, subrayan la importancia de un enfoque proactivo en la gestión de la calidad.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elección y justificación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Seis Sigma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metodología para mejorar la calidad ha sido un aprendizaje crucial. Entendí que es un enfoque estructurado y basado en datos que permite ir más allá de la simple solución de síntomas para abordar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causas raíz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problemas. La aplicación del ciclo DMAIC me ha demostrado cómo se puede definir un problema, medir su impacto, analizar sus orígenes, implementar mejoras concretas y, lo más importante, establecer controles para asegurar que la calidad se mantenga a largo plazo. En resumen, esta actividad me ha proporcionado una visión integral de la importancia de la calidad en el mundo digital y las herramientas prácticas para lograrla.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Pr>
        <w:drawing>
          <wp:inline distB="114300" distT="114300" distL="114300" distR="114300">
            <wp:extent cx="5612130" cy="6680200"/>
            <wp:effectExtent b="0" l="0" r="0" 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8" name="Shape 18"/>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20" name="Shape 20"/>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22" name="Shape 22"/>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24" name="Shape 24"/>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26" name="Shape 26"/>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4"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7" name="Shape 7"/>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9" name="Shape 9"/>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1" name="Shape 11"/>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3" name="Shape 13"/>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pPr>
    <w:rPr>
      <w:rFonts w:ascii="Arial" w:cs="Arial" w:eastAsia="Arial" w:hAnsi="Arial"/>
      <w:b w:val="0"/>
      <w:i w:val="0"/>
      <w:smallCaps w:val="0"/>
      <w:strike w:val="0"/>
      <w:color w:val="00206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center"/>
    </w:pPr>
    <w:rPr>
      <w:rFonts w:ascii="Arial" w:cs="Arial" w:eastAsia="Arial" w:hAnsi="Arial"/>
      <w:b w:val="0"/>
      <w:i w:val="0"/>
      <w:smallCaps w:val="0"/>
      <w:strike w:val="0"/>
      <w:color w:val="002060"/>
      <w:sz w:val="34"/>
      <w:szCs w:val="3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0"/>
      <w:i w:val="0"/>
      <w:smallCaps w:val="0"/>
      <w:strike w:val="0"/>
      <w:color w:val="002060"/>
      <w:sz w:val="30"/>
      <w:szCs w:val="3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2060"/>
      <w:sz w:val="56"/>
      <w:szCs w:val="56"/>
      <w:u w:val="none"/>
      <w:shd w:fill="auto" w:val="clear"/>
      <w:vertAlign w:val="baseline"/>
    </w:rPr>
  </w:style>
  <w:style w:type="paragraph" w:styleId="Normal" w:default="1">
    <w:name w:val="Normal"/>
    <w:qFormat w:val="1"/>
    <w:rPr>
      <w:rFonts w:eastAsiaTheme="minorHAnsi"/>
      <w:lang w:bidi="hi-IN" w:eastAsia="en-US"/>
    </w:rPr>
  </w:style>
  <w:style w:type="paragraph" w:styleId="Ttulo1">
    <w:name w:val="heading 1"/>
    <w:basedOn w:val="normal1"/>
    <w:next w:val="normal1"/>
    <w:link w:val="Ttulo1Car"/>
    <w:uiPriority w:val="9"/>
    <w:qFormat w:val="1"/>
    <w:pPr>
      <w:keepNext w:val="1"/>
      <w:keepLines w:val="1"/>
      <w:spacing w:after="200" w:before="480"/>
      <w:outlineLvl w:val="0"/>
    </w:pPr>
    <w:rPr>
      <w:sz w:val="40"/>
      <w:szCs w:val="40"/>
    </w:rPr>
  </w:style>
  <w:style w:type="paragraph" w:styleId="Ttulo2">
    <w:name w:val="heading 2"/>
    <w:basedOn w:val="normal1"/>
    <w:next w:val="normal1"/>
    <w:link w:val="Ttulo2Car"/>
    <w:uiPriority w:val="9"/>
    <w:unhideWhenUsed w:val="1"/>
    <w:qFormat w:val="1"/>
    <w:pPr>
      <w:keepNext w:val="1"/>
      <w:keepLines w:val="1"/>
      <w:spacing w:after="200" w:before="360"/>
      <w:outlineLvl w:val="1"/>
    </w:pPr>
    <w:rPr>
      <w:sz w:val="34"/>
    </w:rPr>
  </w:style>
  <w:style w:type="paragraph" w:styleId="Ttulo3">
    <w:name w:val="heading 3"/>
    <w:basedOn w:val="normal1"/>
    <w:next w:val="normal1"/>
    <w:link w:val="Ttulo3Car"/>
    <w:uiPriority w:val="9"/>
    <w:unhideWhenUsed w:val="1"/>
    <w:qFormat w:val="1"/>
    <w:pPr>
      <w:keepNext w:val="1"/>
      <w:keepLines w:val="1"/>
      <w:spacing w:after="200" w:before="320"/>
      <w:outlineLvl w:val="2"/>
    </w:pPr>
    <w:rPr>
      <w:sz w:val="30"/>
      <w:szCs w:val="30"/>
    </w:rPr>
  </w:style>
  <w:style w:type="paragraph" w:styleId="Ttulo4">
    <w:name w:val="heading 4"/>
    <w:basedOn w:val="normal1"/>
    <w:next w:val="normal1"/>
    <w:link w:val="Ttulo4Car"/>
    <w:uiPriority w:val="9"/>
    <w:semiHidden w:val="1"/>
    <w:unhideWhenUsed w:val="1"/>
    <w:qFormat w:val="1"/>
    <w:pPr>
      <w:keepNext w:val="1"/>
      <w:keepLines w:val="1"/>
      <w:spacing w:after="200" w:before="320"/>
      <w:outlineLvl w:val="3"/>
    </w:pPr>
    <w:rPr>
      <w:b w:val="1"/>
      <w:bCs w:val="1"/>
      <w:sz w:val="26"/>
      <w:szCs w:val="26"/>
    </w:rPr>
  </w:style>
  <w:style w:type="paragraph" w:styleId="Ttulo5">
    <w:name w:val="heading 5"/>
    <w:basedOn w:val="normal1"/>
    <w:next w:val="normal1"/>
    <w:link w:val="Ttulo5Car"/>
    <w:uiPriority w:val="9"/>
    <w:semiHidden w:val="1"/>
    <w:unhideWhenUsed w:val="1"/>
    <w:qFormat w:val="1"/>
    <w:pPr>
      <w:keepNext w:val="1"/>
      <w:keepLines w:val="1"/>
      <w:spacing w:after="200" w:before="320"/>
      <w:outlineLvl w:val="4"/>
    </w:pPr>
    <w:rPr>
      <w:b w:val="1"/>
      <w:bCs w:val="1"/>
      <w:sz w:val="24"/>
      <w:szCs w:val="24"/>
    </w:rPr>
  </w:style>
  <w:style w:type="paragraph" w:styleId="Ttulo6">
    <w:name w:val="heading 6"/>
    <w:basedOn w:val="normal1"/>
    <w:next w:val="normal1"/>
    <w:link w:val="Ttulo6Car"/>
    <w:uiPriority w:val="9"/>
    <w:semiHidden w:val="1"/>
    <w:unhideWhenUsed w:val="1"/>
    <w:qFormat w:val="1"/>
    <w:pPr>
      <w:keepNext w:val="1"/>
      <w:keepLines w:val="1"/>
      <w:spacing w:after="200" w:before="320"/>
      <w:outlineLvl w:val="5"/>
    </w:pPr>
    <w:rPr>
      <w:b w:val="1"/>
      <w:bCs w:val="1"/>
      <w:sz w:val="22"/>
      <w:szCs w:val="22"/>
    </w:rPr>
  </w:style>
  <w:style w:type="paragraph" w:styleId="Ttulo7">
    <w:name w:val="heading 7"/>
    <w:basedOn w:val="normal1"/>
    <w:next w:val="normal1"/>
    <w:link w:val="Ttulo7Car"/>
    <w:uiPriority w:val="9"/>
    <w:unhideWhenUsed w:val="1"/>
    <w:qFormat w:val="1"/>
    <w:pPr>
      <w:keepNext w:val="1"/>
      <w:keepLines w:val="1"/>
      <w:spacing w:after="200" w:before="320"/>
      <w:outlineLvl w:val="6"/>
    </w:pPr>
    <w:rPr>
      <w:b w:val="1"/>
      <w:bCs w:val="1"/>
      <w:i w:val="1"/>
      <w:iCs w:val="1"/>
      <w:sz w:val="22"/>
      <w:szCs w:val="22"/>
    </w:rPr>
  </w:style>
  <w:style w:type="paragraph" w:styleId="Ttulo8">
    <w:name w:val="heading 8"/>
    <w:basedOn w:val="normal1"/>
    <w:next w:val="normal1"/>
    <w:link w:val="Ttulo8Car"/>
    <w:uiPriority w:val="9"/>
    <w:unhideWhenUsed w:val="1"/>
    <w:qFormat w:val="1"/>
    <w:pPr>
      <w:keepNext w:val="1"/>
      <w:keepLines w:val="1"/>
      <w:spacing w:after="200" w:before="320"/>
      <w:outlineLvl w:val="7"/>
    </w:pPr>
    <w:rPr>
      <w:i w:val="1"/>
      <w:iCs w:val="1"/>
      <w:sz w:val="22"/>
      <w:szCs w:val="22"/>
    </w:rPr>
  </w:style>
  <w:style w:type="paragraph" w:styleId="Ttulo9">
    <w:name w:val="heading 9"/>
    <w:basedOn w:val="normal1"/>
    <w:next w:val="normal1"/>
    <w:link w:val="Ttulo9Car"/>
    <w:uiPriority w:val="9"/>
    <w:unhideWhenUsed w:val="1"/>
    <w:qFormat w:val="1"/>
    <w:pPr>
      <w:keepNext w:val="1"/>
      <w:keepLines w:val="1"/>
      <w:spacing w:after="200" w:before="320"/>
      <w:outlineLvl w:val="8"/>
    </w:pPr>
    <w:rPr>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tulo">
    <w:name w:val="Title"/>
    <w:basedOn w:val="normal1"/>
    <w:next w:val="normal1"/>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EndnoteCharacters" w:customStyle="1">
    <w:name w:val="Endnote Characters"/>
    <w:basedOn w:val="Fuentedeprrafopredeter"/>
    <w:uiPriority w:val="99"/>
    <w:semiHidden w:val="1"/>
    <w:unhideWhenUsed w:val="1"/>
    <w:qFormat w:val="1"/>
    <w:rPr>
      <w:vertAlign w:val="superscript"/>
    </w:rPr>
  </w:style>
  <w:style w:type="character" w:styleId="Refdenotaalfinal">
    <w:name w:val="endnote reference"/>
    <w:rPr>
      <w:vertAlign w:val="superscript"/>
    </w:rPr>
  </w:style>
  <w:style w:type="character" w:styleId="FootnoteCharacters" w:customStyle="1">
    <w:name w:val="Footnote Characters"/>
    <w:basedOn w:val="Fuentedeprrafopredeter"/>
    <w:uiPriority w:val="99"/>
    <w:unhideWhenUsed w:val="1"/>
    <w:qFormat w:val="1"/>
    <w:rPr>
      <w:vertAlign w:val="superscript"/>
    </w:rPr>
  </w:style>
  <w:style w:type="character" w:styleId="Refdenotaalpie">
    <w:name w:val="footnote reference"/>
    <w:rPr>
      <w:vertAlign w:val="superscript"/>
    </w:rPr>
  </w:style>
  <w:style w:type="character" w:styleId="Hipervnculo">
    <w:name w:val="Hyperlink"/>
    <w:uiPriority w:val="99"/>
    <w:unhideWhenUsed w:val="1"/>
    <w:qFormat w:val="1"/>
    <w:rPr>
      <w:color w:val="0563c1" w:themeColor="hyperlink"/>
      <w:u w:val="single"/>
    </w:rPr>
  </w:style>
  <w:style w:type="character" w:styleId="Ttulo1Car" w:customStyle="1">
    <w:name w:val="Título 1 Car"/>
    <w:basedOn w:val="Fuentedeprrafopredeter"/>
    <w:link w:val="Ttulo1"/>
    <w:uiPriority w:val="9"/>
    <w:qFormat w:val="1"/>
    <w:rPr>
      <w:rFonts w:ascii="Arial" w:cs="Arial" w:eastAsia="Arial" w:hAnsi="Arial"/>
      <w:sz w:val="40"/>
      <w:szCs w:val="40"/>
    </w:rPr>
  </w:style>
  <w:style w:type="character" w:styleId="Ttulo2Car" w:customStyle="1">
    <w:name w:val="Título 2 Car"/>
    <w:basedOn w:val="Fuentedeprrafopredeter"/>
    <w:link w:val="Ttulo2"/>
    <w:uiPriority w:val="9"/>
    <w:qFormat w:val="1"/>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qFormat w:val="1"/>
    <w:rPr>
      <w:rFonts w:ascii="Arial" w:cs="Arial" w:eastAsia="Arial" w:hAnsi="Arial"/>
      <w:b w:val="1"/>
      <w:bCs w:val="1"/>
      <w:sz w:val="26"/>
      <w:szCs w:val="26"/>
    </w:rPr>
  </w:style>
  <w:style w:type="character" w:styleId="Ttulo5Car" w:customStyle="1">
    <w:name w:val="Título 5 Car"/>
    <w:basedOn w:val="Fuentedeprrafopredeter"/>
    <w:link w:val="Ttulo5"/>
    <w:uiPriority w:val="9"/>
    <w:qFormat w:val="1"/>
    <w:rPr>
      <w:rFonts w:ascii="Arial" w:cs="Arial" w:eastAsia="Arial" w:hAnsi="Arial"/>
      <w:b w:val="1"/>
      <w:bCs w:val="1"/>
      <w:sz w:val="24"/>
      <w:szCs w:val="24"/>
    </w:rPr>
  </w:style>
  <w:style w:type="character" w:styleId="Ttulo6Car" w:customStyle="1">
    <w:name w:val="Título 6 Car"/>
    <w:basedOn w:val="Fuentedeprrafopredeter"/>
    <w:link w:val="Ttulo6"/>
    <w:uiPriority w:val="9"/>
    <w:qFormat w:val="1"/>
    <w:rPr>
      <w:rFonts w:ascii="Arial" w:cs="Arial" w:eastAsia="Arial" w:hAnsi="Arial"/>
      <w:b w:val="1"/>
      <w:bCs w:val="1"/>
      <w:sz w:val="22"/>
      <w:szCs w:val="22"/>
    </w:rPr>
  </w:style>
  <w:style w:type="character" w:styleId="Ttulo7Car" w:customStyle="1">
    <w:name w:val="Título 7 Car"/>
    <w:basedOn w:val="Fuentedeprrafopredeter"/>
    <w:link w:val="Ttulo7"/>
    <w:uiPriority w:val="9"/>
    <w:qFormat w:val="1"/>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qFormat w:val="1"/>
    <w:rPr>
      <w:rFonts w:ascii="Arial" w:cs="Arial" w:eastAsia="Arial" w:hAnsi="Arial"/>
      <w:i w:val="1"/>
      <w:iCs w:val="1"/>
      <w:sz w:val="22"/>
      <w:szCs w:val="22"/>
    </w:rPr>
  </w:style>
  <w:style w:type="character" w:styleId="Ttulo9Car" w:customStyle="1">
    <w:name w:val="Título 9 Car"/>
    <w:basedOn w:val="Fuentedeprrafopredeter"/>
    <w:link w:val="Ttulo9"/>
    <w:uiPriority w:val="9"/>
    <w:qFormat w:val="1"/>
    <w:rPr>
      <w:rFonts w:ascii="Arial" w:cs="Arial" w:eastAsia="Arial" w:hAnsi="Arial"/>
      <w:i w:val="1"/>
      <w:iCs w:val="1"/>
      <w:sz w:val="21"/>
      <w:szCs w:val="21"/>
    </w:rPr>
  </w:style>
  <w:style w:type="character" w:styleId="TitleChar" w:customStyle="1">
    <w:name w:val="Title Char"/>
    <w:basedOn w:val="Fuentedeprrafopredeter"/>
    <w:uiPriority w:val="10"/>
    <w:qFormat w:val="1"/>
    <w:rPr>
      <w:sz w:val="48"/>
      <w:szCs w:val="48"/>
    </w:rPr>
  </w:style>
  <w:style w:type="character" w:styleId="SubttuloCar" w:customStyle="1">
    <w:name w:val="Subtítulo Car"/>
    <w:basedOn w:val="Fuentedeprrafopredeter"/>
    <w:link w:val="Subttulo"/>
    <w:uiPriority w:val="11"/>
    <w:qFormat w:val="1"/>
    <w:rPr>
      <w:sz w:val="24"/>
      <w:szCs w:val="24"/>
    </w:rPr>
  </w:style>
  <w:style w:type="character" w:styleId="CitaCar" w:customStyle="1">
    <w:name w:val="Cita Car"/>
    <w:link w:val="Cita"/>
    <w:uiPriority w:val="29"/>
    <w:qFormat w:val="1"/>
    <w:rPr>
      <w:i w:val="1"/>
    </w:rPr>
  </w:style>
  <w:style w:type="character" w:styleId="CitadestacadaCar" w:customStyle="1">
    <w:name w:val="Cita destacada Car"/>
    <w:link w:val="Citadestacada"/>
    <w:uiPriority w:val="30"/>
    <w:qFormat w:val="1"/>
    <w:rPr>
      <w:i w:val="1"/>
    </w:rPr>
  </w:style>
  <w:style w:type="character" w:styleId="HeaderChar" w:customStyle="1">
    <w:name w:val="Header Char"/>
    <w:basedOn w:val="Fuentedeprrafopredeter"/>
    <w:uiPriority w:val="99"/>
    <w:qFormat w:val="1"/>
  </w:style>
  <w:style w:type="character" w:styleId="FooterChar" w:customStyle="1">
    <w:name w:val="Footer Char"/>
    <w:basedOn w:val="Fuentedeprrafopredeter"/>
    <w:uiPriority w:val="99"/>
    <w:qFormat w:val="1"/>
  </w:style>
  <w:style w:type="character" w:styleId="CaptionChar" w:customStyle="1">
    <w:name w:val="Caption Char"/>
    <w:uiPriority w:val="99"/>
    <w:qFormat w:val="1"/>
  </w:style>
  <w:style w:type="character" w:styleId="TextonotapieCar" w:customStyle="1">
    <w:name w:val="Texto nota pie Car"/>
    <w:link w:val="Textonotapie"/>
    <w:uiPriority w:val="99"/>
    <w:qFormat w:val="1"/>
    <w:rPr>
      <w:sz w:val="18"/>
    </w:rPr>
  </w:style>
  <w:style w:type="character" w:styleId="TextonotaalfinalCar" w:customStyle="1">
    <w:name w:val="Texto nota al final Car"/>
    <w:link w:val="Textonotaalfinal"/>
    <w:uiPriority w:val="99"/>
    <w:qFormat w:val="1"/>
    <w:rPr>
      <w:sz w:val="20"/>
    </w:rPr>
  </w:style>
  <w:style w:type="character" w:styleId="SinespaciadoCar" w:customStyle="1">
    <w:name w:val="Sin espaciado Car"/>
    <w:basedOn w:val="Fuentedeprrafopredeter"/>
    <w:link w:val="Sinespaciado"/>
    <w:uiPriority w:val="1"/>
    <w:qFormat w:val="1"/>
    <w:rPr>
      <w:rFonts w:eastAsiaTheme="minorEastAsia"/>
      <w:lang w:eastAsia="es-MX"/>
    </w:rPr>
  </w:style>
  <w:style w:type="character" w:styleId="Textodelmarcadordeposicin">
    <w:name w:val="Placeholder Text"/>
    <w:basedOn w:val="Fuentedeprrafopredeter"/>
    <w:uiPriority w:val="99"/>
    <w:semiHidden w:val="1"/>
    <w:qFormat w:val="1"/>
    <w:rPr>
      <w:color w:val="808080"/>
    </w:rPr>
  </w:style>
  <w:style w:type="character" w:styleId="TtuloCar" w:customStyle="1">
    <w:name w:val="Título Car"/>
    <w:basedOn w:val="Fuentedeprrafopredeter"/>
    <w:link w:val="Ttulo"/>
    <w:uiPriority w:val="10"/>
    <w:qFormat w:val="1"/>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qFormat w:val="1"/>
  </w:style>
  <w:style w:type="character" w:styleId="PiedepginaCar" w:customStyle="1">
    <w:name w:val="Pie de página Car"/>
    <w:basedOn w:val="Fuentedeprrafopredeter"/>
    <w:link w:val="Piedepgina"/>
    <w:uiPriority w:val="99"/>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customStyle="1">
    <w:name w:val="Index"/>
    <w:basedOn w:val="Normal"/>
    <w:qFormat w:val="1"/>
    <w:pPr>
      <w:suppressLineNumbers w:val="1"/>
    </w:pPr>
    <w:rPr>
      <w:rFonts w:cs="Noto Sans Devanagari"/>
    </w:rPr>
  </w:style>
  <w:style w:type="paragraph" w:styleId="normal1" w:customStyle="1">
    <w:name w:val="normal1"/>
    <w:qFormat w:val="1"/>
    <w:rPr>
      <w:lang w:bidi="hi-IN" w:eastAsia="zh-CN"/>
    </w:rPr>
  </w:style>
  <w:style w:type="paragraph" w:styleId="Textonotaalfinal">
    <w:name w:val="endnote text"/>
    <w:basedOn w:val="normal1"/>
    <w:link w:val="TextonotaalfinalCar"/>
    <w:uiPriority w:val="99"/>
    <w:semiHidden w:val="1"/>
    <w:unhideWhenUsed w:val="1"/>
    <w:qFormat w:val="1"/>
    <w:pPr>
      <w:spacing w:after="0" w:line="240" w:lineRule="auto"/>
    </w:pPr>
  </w:style>
  <w:style w:type="paragraph" w:styleId="HeaderandFooter" w:customStyle="1">
    <w:name w:val="Header and Footer"/>
    <w:basedOn w:val="Normal"/>
    <w:qFormat w:val="1"/>
  </w:style>
  <w:style w:type="paragraph" w:styleId="Piedepgina">
    <w:name w:val="footer"/>
    <w:basedOn w:val="normal1"/>
    <w:link w:val="PiedepginaCar"/>
    <w:uiPriority w:val="99"/>
    <w:unhideWhenUsed w:val="1"/>
    <w:qFormat w:val="1"/>
    <w:pPr>
      <w:tabs>
        <w:tab w:val="center" w:pos="4419"/>
        <w:tab w:val="right" w:pos="8838"/>
      </w:tabs>
      <w:spacing w:after="0" w:line="240" w:lineRule="auto"/>
    </w:pPr>
  </w:style>
  <w:style w:type="paragraph" w:styleId="Textonotapie">
    <w:name w:val="footnote text"/>
    <w:basedOn w:val="normal1"/>
    <w:link w:val="TextonotapieCar"/>
    <w:uiPriority w:val="99"/>
    <w:semiHidden w:val="1"/>
    <w:unhideWhenUsed w:val="1"/>
    <w:qFormat w:val="1"/>
    <w:pPr>
      <w:spacing w:after="40" w:line="240" w:lineRule="auto"/>
    </w:pPr>
    <w:rPr>
      <w:sz w:val="18"/>
    </w:rPr>
  </w:style>
  <w:style w:type="paragraph" w:styleId="Encabezado">
    <w:name w:val="header"/>
    <w:basedOn w:val="normal1"/>
    <w:link w:val="EncabezadoCar"/>
    <w:uiPriority w:val="99"/>
    <w:unhideWhenUsed w:val="1"/>
    <w:qFormat w:val="1"/>
    <w:pPr>
      <w:tabs>
        <w:tab w:val="center" w:pos="4419"/>
        <w:tab w:val="right" w:pos="8838"/>
      </w:tabs>
      <w:spacing w:after="0" w:line="240" w:lineRule="auto"/>
    </w:pPr>
  </w:style>
  <w:style w:type="paragraph" w:styleId="Subttulo">
    <w:name w:val="Subtitle"/>
    <w:basedOn w:val="Normal"/>
    <w:next w:val="Normal"/>
    <w:link w:val="SubttuloCar"/>
    <w:uiPriority w:val="11"/>
    <w:qFormat w:val="1"/>
    <w:pPr>
      <w:pBdr>
        <w:top w:space="0" w:sz="0" w:val="nil"/>
        <w:left w:space="0" w:sz="0" w:val="nil"/>
        <w:bottom w:space="0" w:sz="0" w:val="nil"/>
        <w:right w:space="0" w:sz="0" w:val="nil"/>
        <w:between w:space="0" w:sz="0" w:val="nil"/>
      </w:pBdr>
      <w:spacing w:after="200" w:before="200" w:line="240" w:lineRule="auto"/>
    </w:pPr>
    <w:rPr>
      <w:rFonts w:eastAsia="Arial"/>
      <w:sz w:val="24"/>
      <w:szCs w:val="24"/>
    </w:rPr>
  </w:style>
  <w:style w:type="paragraph" w:styleId="Tabladeilustraciones">
    <w:name w:val="table of figures"/>
    <w:basedOn w:val="normal1"/>
    <w:next w:val="normal1"/>
    <w:uiPriority w:val="99"/>
    <w:unhideWhenUsed w:val="1"/>
    <w:qFormat w:val="1"/>
    <w:pPr>
      <w:spacing w:after="0"/>
    </w:pPr>
  </w:style>
  <w:style w:type="paragraph" w:styleId="TDC1">
    <w:name w:val="toc 1"/>
    <w:basedOn w:val="normal1"/>
    <w:next w:val="normal1"/>
    <w:uiPriority w:val="39"/>
    <w:unhideWhenUsed w:val="1"/>
    <w:qFormat w:val="1"/>
    <w:pPr>
      <w:spacing w:after="57"/>
    </w:pPr>
  </w:style>
  <w:style w:type="paragraph" w:styleId="TDC2">
    <w:name w:val="toc 2"/>
    <w:basedOn w:val="normal1"/>
    <w:next w:val="normal1"/>
    <w:uiPriority w:val="39"/>
    <w:unhideWhenUsed w:val="1"/>
    <w:qFormat w:val="1"/>
    <w:pPr>
      <w:spacing w:after="57"/>
      <w:ind w:left="283"/>
    </w:pPr>
  </w:style>
  <w:style w:type="paragraph" w:styleId="TDC3">
    <w:name w:val="toc 3"/>
    <w:basedOn w:val="normal1"/>
    <w:next w:val="normal1"/>
    <w:uiPriority w:val="39"/>
    <w:unhideWhenUsed w:val="1"/>
    <w:qFormat w:val="1"/>
    <w:pPr>
      <w:spacing w:after="57"/>
      <w:ind w:left="567"/>
    </w:pPr>
  </w:style>
  <w:style w:type="paragraph" w:styleId="TDC4">
    <w:name w:val="toc 4"/>
    <w:basedOn w:val="normal1"/>
    <w:next w:val="normal1"/>
    <w:uiPriority w:val="39"/>
    <w:unhideWhenUsed w:val="1"/>
    <w:qFormat w:val="1"/>
    <w:pPr>
      <w:spacing w:after="57"/>
      <w:ind w:left="850"/>
    </w:pPr>
  </w:style>
  <w:style w:type="paragraph" w:styleId="TDC5">
    <w:name w:val="toc 5"/>
    <w:basedOn w:val="normal1"/>
    <w:next w:val="normal1"/>
    <w:uiPriority w:val="39"/>
    <w:unhideWhenUsed w:val="1"/>
    <w:qFormat w:val="1"/>
    <w:pPr>
      <w:spacing w:after="57"/>
      <w:ind w:left="1134"/>
    </w:pPr>
  </w:style>
  <w:style w:type="paragraph" w:styleId="TDC6">
    <w:name w:val="toc 6"/>
    <w:basedOn w:val="normal1"/>
    <w:next w:val="normal1"/>
    <w:uiPriority w:val="39"/>
    <w:unhideWhenUsed w:val="1"/>
    <w:pPr>
      <w:spacing w:after="57"/>
      <w:ind w:left="1417"/>
    </w:pPr>
  </w:style>
  <w:style w:type="paragraph" w:styleId="TDC7">
    <w:name w:val="toc 7"/>
    <w:basedOn w:val="normal1"/>
    <w:next w:val="normal1"/>
    <w:uiPriority w:val="39"/>
    <w:unhideWhenUsed w:val="1"/>
    <w:pPr>
      <w:spacing w:after="57"/>
      <w:ind w:left="1701"/>
    </w:pPr>
  </w:style>
  <w:style w:type="paragraph" w:styleId="TDC8">
    <w:name w:val="toc 8"/>
    <w:basedOn w:val="normal1"/>
    <w:next w:val="normal1"/>
    <w:uiPriority w:val="39"/>
    <w:unhideWhenUsed w:val="1"/>
    <w:qFormat w:val="1"/>
    <w:pPr>
      <w:spacing w:after="57"/>
      <w:ind w:left="1984"/>
    </w:pPr>
  </w:style>
  <w:style w:type="paragraph" w:styleId="TDC9">
    <w:name w:val="toc 9"/>
    <w:basedOn w:val="normal1"/>
    <w:next w:val="normal1"/>
    <w:uiPriority w:val="39"/>
    <w:unhideWhenUsed w:val="1"/>
    <w:pPr>
      <w:spacing w:after="57"/>
      <w:ind w:left="2268"/>
    </w:pPr>
  </w:style>
  <w:style w:type="paragraph" w:styleId="Prrafodelista">
    <w:name w:val="List Paragraph"/>
    <w:basedOn w:val="normal1"/>
    <w:uiPriority w:val="34"/>
    <w:qFormat w:val="1"/>
    <w:pPr>
      <w:ind w:left="720"/>
      <w:contextualSpacing w:val="1"/>
    </w:pPr>
  </w:style>
  <w:style w:type="paragraph" w:styleId="Cita">
    <w:name w:val="Quote"/>
    <w:basedOn w:val="normal1"/>
    <w:next w:val="normal1"/>
    <w:link w:val="CitaCar"/>
    <w:uiPriority w:val="29"/>
    <w:qFormat w:val="1"/>
    <w:pPr>
      <w:ind w:left="720" w:right="720"/>
    </w:pPr>
    <w:rPr>
      <w:i w:val="1"/>
    </w:rPr>
  </w:style>
  <w:style w:type="paragraph" w:styleId="Citadestacada">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spacing w:line="259" w:lineRule="auto"/>
    </w:pPr>
    <w:rPr>
      <w:rFonts w:asciiTheme="minorHAnsi" w:cstheme="minorBidi" w:eastAsiaTheme="minorHAnsi" w:hAnsiTheme="minorHAnsi"/>
      <w:sz w:val="22"/>
      <w:szCs w:val="22"/>
      <w:lang w:bidi="hi-IN"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bidi="hi-IN" w:eastAsia="zh-CN"/>
    </w:rPr>
  </w:style>
  <w:style w:type="paragraph" w:styleId="Bibliografa">
    <w:name w:val="Bibliography"/>
    <w:basedOn w:val="normal1"/>
    <w:next w:val="normal1"/>
    <w:uiPriority w:val="37"/>
    <w:unhideWhenUsed w:val="1"/>
    <w:qFormat w:val="1"/>
    <w:rsid w:val="00033109"/>
  </w:style>
  <w:style w:type="paragraph" w:styleId="FrameContents" w:customStyle="1">
    <w:name w:val="Frame Contents"/>
    <w:basedOn w:val="Normal"/>
    <w:qFormat w:val="1"/>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StylePr>
    <w:tblStylePr w:type="lastRow">
      <w:rPr>
        <w:b w:val="1"/>
        <w:sz w:val="22"/>
      </w:rPr>
    </w:tblStylePr>
    <w:tblStylePr w:type="firstCol">
      <w:rPr>
        <w:b w:val="1"/>
        <w:sz w:val="22"/>
      </w:rPr>
    </w:tblStylePr>
    <w:tblStylePr w:type="lastCol">
      <w:rPr>
        <w:b w:val="1"/>
        <w:sz w:val="22"/>
      </w:r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StylePr>
    <w:tblStylePr w:type="firstCol">
      <w:rPr>
        <w:b w:val="1"/>
        <w:sz w:val="22"/>
      </w:rPr>
    </w:tblStylePr>
    <w:tblStylePr w:type="lastCol">
      <w:rPr>
        <w:b w:val="1"/>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Pr/>
    <w:tblStylePr w:type="firstRow">
      <w:rPr>
        <w:b w:val="1"/>
      </w:rPr>
    </w:tblStylePr>
    <w:tblStylePr w:type="lastRow">
      <w:rPr>
        <w:b w:val="1"/>
      </w:rPr>
    </w:tblStylePr>
    <w:tblStylePr w:type="firstCol">
      <w:rPr>
        <w:b w:val="1"/>
      </w:rPr>
    </w:tblStylePr>
    <w:tblStylePr w:type="lastCol">
      <w:rPr>
        <w:b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Pr/>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000000" w:space="0" w:sz="12" w:themeColor="tex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5b9bd5" w:space="0" w:sz="12" w:themeColor="accen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ed7d31" w:space="0" w:sz="12" w:themeColor="accent2"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a5a5a5" w:space="0" w:sz="12" w:themeColor="accent3"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c000" w:space="0" w:sz="12" w:themeColor="accent4"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4472c4" w:space="0" w:sz="12" w:themeColor="accent5"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70ad47" w:space="0" w:sz="12" w:themeColor="accent6"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000000" w:space="0" w:sz="12" w:themeColor="text1" w:val="single"/>
          <w:right w:space="0" w:sz="0" w:val="nil"/>
        </w:tcBorders>
        <w:shd w:color="ffffff" w:fill="auto" w:val="clear"/>
      </w:tcPr>
    </w:tblStylePr>
    <w:tblStylePr w:type="lastRow">
      <w:rPr>
        <w:b w:val="1"/>
      </w:rPr>
      <w:tblPr/>
      <w:tcPr>
        <w:tcBorders>
          <w:top w:color="000000" w:space="0" w:sz="4" w:themeColor="tex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5b9bd5" w:space="0" w:sz="12" w:themeColor="accent1" w:val="single"/>
          <w:right w:space="0" w:sz="0" w:val="nil"/>
        </w:tcBorders>
        <w:shd w:color="ffffff" w:fill="auto" w:val="clear"/>
      </w:tcPr>
    </w:tblStylePr>
    <w:tblStylePr w:type="lastRow">
      <w:rPr>
        <w:b w:val="1"/>
      </w:rPr>
      <w:tblPr/>
      <w:tcPr>
        <w:tcBorders>
          <w:top w:color="5b9bd5" w:space="0" w:sz="4" w:themeColor="accen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ed7d31" w:space="0" w:sz="12" w:themeColor="accent2" w:val="single"/>
          <w:right w:space="0" w:sz="0" w:val="nil"/>
        </w:tcBorders>
        <w:shd w:color="ffffff" w:fill="auto" w:val="clear"/>
      </w:tcPr>
    </w:tblStylePr>
    <w:tblStylePr w:type="lastRow">
      <w:rPr>
        <w:b w:val="1"/>
      </w:rPr>
      <w:tblPr/>
      <w:tcPr>
        <w:tcBorders>
          <w:top w:color="ed7d31" w:space="0" w:sz="4" w:themeColor="accent2"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c000" w:space="0" w:sz="12" w:themeColor="accent4" w:val="single"/>
          <w:right w:space="0" w:sz="0" w:val="nil"/>
        </w:tcBorders>
        <w:shd w:color="ffffff" w:fill="auto" w:val="clear"/>
      </w:tcPr>
    </w:tblStylePr>
    <w:tblStylePr w:type="lastRow">
      <w:rPr>
        <w:b w:val="1"/>
      </w:rPr>
      <w:tblPr/>
      <w:tcPr>
        <w:tcBorders>
          <w:top w:color="ffc000" w:space="0" w:sz="4" w:themeColor="accent4"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shd w:color="68a2d8" w:fill="68a2d8" w:themeFill="accent1" w:themeFillTint="0000EA" w:val="clear"/>
      </w:tcPr>
    </w:tblStylePr>
    <w:tblStylePr w:type="lastRow">
      <w:rPr>
        <w:b w:val="1"/>
      </w:rPr>
      <w:tblPr/>
      <w:tcPr>
        <w:tcBorders>
          <w:top w:color="5b9bd5" w:space="0" w:sz="4" w:themeColor="accent1" w:val="single"/>
        </w:tcBorders>
      </w:tcPr>
    </w:tblStylePr>
    <w:tblStylePr w:type="firstCol">
      <w:rPr>
        <w:b w:val="1"/>
      </w:rPr>
    </w:tblStylePr>
    <w:tblStylePr w:type="lastCol">
      <w:rPr>
        <w:b w:val="1"/>
      </w:r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shd w:color="f4b184" w:fill="f4b184" w:themeFill="accent2" w:themeFillTint="000097" w:val="clear"/>
      </w:tcPr>
    </w:tblStylePr>
    <w:tblStylePr w:type="lastRow">
      <w:rPr>
        <w:b w:val="1"/>
      </w:rPr>
      <w:tblPr/>
      <w:tcPr>
        <w:tcBorders>
          <w:top w:color="ed7d31" w:space="0" w:sz="4" w:themeColor="accent2" w:val="single"/>
        </w:tcBorders>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shd w:color="ffd865" w:fill="ffd865" w:themeFill="accent4" w:themeFillTint="00009A" w:val="clear"/>
      </w:tcPr>
    </w:tblStylePr>
    <w:tblStylePr w:type="lastRow">
      <w:rPr>
        <w:b w:val="1"/>
      </w:rPr>
      <w:tblPr/>
      <w:tcPr>
        <w:tcBorders>
          <w:top w:color="ffc000" w:space="0" w:sz="4" w:themeColor="accent4" w:val="single"/>
        </w:tcBorders>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000000" w:space="0" w:sz="12" w:themeColor="text1"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Fill="text1" w:themeFillTint="000034" w:val="clear"/>
      </w:tcPr>
    </w:tblStylePr>
    <w:tblStylePr w:type="band1Horz">
      <w:rPr>
        <w:color w:val="7f7f7f" w:themeColor="text1" w:themeTint="000080"/>
        <w:sz w:val="22"/>
      </w:rPr>
      <w:tblPr/>
      <w:tcPr>
        <w:shd w:color="cbcbcb" w:fill="cbcbcb" w:themeFill="text1" w:themeFillTint="000034" w:val="clear"/>
      </w:tcPr>
    </w:tblStylePr>
    <w:tblStylePr w:type="band2Horz">
      <w:rPr>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5b9bd5" w:space="0" w:sz="12" w:themeColor="accent1"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ed7d31" w:space="0" w:sz="12" w:themeColor="accent2"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c000" w:space="0" w:sz="12" w:themeColor="accent4"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Fill="accent6" w:themeFillTint="000034" w:val="clear"/>
      </w:tcPr>
    </w:tblStylePr>
    <w:tblStylePr w:type="band1Horz">
      <w:rPr>
        <w:color w:val="244174" w:themeColor="accent5" w:themeShade="000094"/>
        <w:sz w:val="22"/>
      </w:rPr>
      <w:tblPr/>
      <w:tcPr>
        <w:shd w:color="e1efd8" w:fill="e1efd8" w:themeFill="accent6" w:themeFillTint="000034" w:val="clear"/>
      </w:tcPr>
    </w:tblStylePr>
    <w:tblStylePr w:type="band2Horz">
      <w:rPr>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b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val="7f7f7f" w:themeColor="text1" w:themeTint="000080"/>
        <w:sz w:val="22"/>
      </w:rPr>
      <w:tblPr/>
      <w:tcPr>
        <w:shd w:color="f2f2f2" w:fill="f2f2f2" w:themeFill="text1" w:themeFillTint="00000D" w:val="clear"/>
      </w:tcPr>
    </w:tblStylePr>
    <w:tblStylePr w:type="band2Horz">
      <w:rPr>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b w:val="1"/>
        <w:color w:val="acccea" w:themeColor="accent1" w:themeTint="000080"/>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acccea" w:themeColor="accent1" w:themeTint="000080"/>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acccea" w:themeColor="accent1" w:themeTint="000080"/>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b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val="a5a5a5"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a5a5a5"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a5a5a5"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b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val="244174" w:themeColor="accent5" w:themeShade="000094"/>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b w:val="1"/>
        <w:color w:val="244174" w:themeColor="accent5" w:themeShade="000094"/>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244174" w:themeColor="accent5" w:themeShade="000094"/>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244174" w:themeColor="accent5" w:themeShade="000094"/>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06429" w:themeColor="accent6" w:themeShade="000094"/>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b w:val="1"/>
        <w:color w:val="406429" w:themeColor="accent6" w:themeShade="000094"/>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406429" w:themeColor="accent6" w:themeShade="000094"/>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406429" w:themeColor="accent6" w:themeShade="000094"/>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val="406429" w:themeColor="accent6" w:themeShade="000094"/>
        <w:sz w:val="22"/>
      </w:rPr>
      <w:tblPr/>
      <w:tcPr>
        <w:shd w:color="e1efd8" w:fill="e1efd8" w:themeFill="accent6" w:themeFillTint="000034" w:val="clear"/>
      </w:tcPr>
    </w:tblStylePr>
    <w:tblStylePr w:type="band2Horz">
      <w:rPr>
        <w:color w:val="406429" w:themeColor="accent6" w:themeShade="000094"/>
        <w:sz w:val="22"/>
      </w:rPr>
    </w:tblStylePr>
  </w:style>
  <w:style w:type="table" w:styleId="Tabladelista1clara1" w:customStyle="1">
    <w:name w:val="Tabla de lista 1 clara1"/>
    <w:basedOn w:val="Tablanormal"/>
    <w:uiPriority w:val="99"/>
    <w:tblPr/>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Pr/>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Pr/>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Pr/>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Pr/>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Pr/>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Pr/>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la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firstCol">
      <w:rPr>
        <w:b w:val="1"/>
        <w:sz w:val="22"/>
      </w:rPr>
    </w:tblStylePr>
    <w:tblStylePr w:type="lastCol">
      <w:rPr>
        <w:b w:val="1"/>
        <w:sz w:val="22"/>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la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firstCol">
      <w:rPr>
        <w:b w:val="1"/>
        <w:sz w:val="22"/>
      </w:rPr>
    </w:tblStylePr>
    <w:tblStylePr w:type="lastCol">
      <w:rPr>
        <w:b w:val="1"/>
        <w:sz w:val="22"/>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la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firstCol">
      <w:rPr>
        <w:b w:val="1"/>
        <w:sz w:val="22"/>
      </w:rPr>
    </w:tblStylePr>
    <w:tblStylePr w:type="lastCol">
      <w:rPr>
        <w:b w:val="1"/>
        <w:sz w:val="22"/>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la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firstCol">
      <w:rPr>
        <w:b w:val="1"/>
        <w:sz w:val="22"/>
      </w:rPr>
    </w:tblStylePr>
    <w:tblStylePr w:type="lastCol">
      <w:rPr>
        <w:b w:val="1"/>
        <w:sz w:val="22"/>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la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firstCol">
      <w:rPr>
        <w:b w:val="1"/>
        <w:sz w:val="22"/>
      </w:rPr>
    </w:tblStylePr>
    <w:tblStylePr w:type="lastCol">
      <w:rPr>
        <w:b w:val="1"/>
        <w:sz w:val="22"/>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la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firstCol">
      <w:rPr>
        <w:b w:val="1"/>
        <w:sz w:val="22"/>
      </w:rPr>
    </w:tblStylePr>
    <w:tblStylePr w:type="lastCol">
      <w:rPr>
        <w:b w:val="1"/>
        <w:sz w:val="22"/>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la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firstCol">
      <w:rPr>
        <w:b w:val="1"/>
        <w:sz w:val="22"/>
      </w:rPr>
    </w:tblStylePr>
    <w:tblStylePr w:type="lastCol">
      <w:rPr>
        <w:b w:val="1"/>
        <w:sz w:val="22"/>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ed7d31" w:space="0" w:sz="4" w:themeColor="accent2" w:val="single"/>
          <w:right w:color="ed7d31" w:space="0" w:sz="4" w:themeColor="accent2" w:val="single"/>
        </w:tcBorders>
      </w:tcPr>
    </w:tblStylePr>
    <w:tblStylePr w:type="band1Horz">
      <w:rPr>
        <w:sz w:val="22"/>
      </w:rPr>
      <w:tblPr/>
      <w:tcPr>
        <w:tcBorders>
          <w:top w:color="ed7d31" w:space="0" w:sz="4" w:themeColor="accent2" w:val="single"/>
          <w:bottom w:color="ed7d31"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a5a5a5" w:space="0" w:sz="4" w:themeColor="accent3" w:val="single"/>
          <w:right w:color="a5a5a5" w:space="0" w:sz="4" w:themeColor="accent3" w:val="single"/>
        </w:tcBorders>
      </w:tcPr>
    </w:tblStylePr>
    <w:tblStylePr w:type="band1Horz">
      <w:rPr>
        <w:sz w:val="22"/>
      </w:rPr>
      <w:tblPr/>
      <w:tcPr>
        <w:tcBorders>
          <w:top w:color="a5a5a5" w:space="0" w:sz="4" w:themeColor="accent3" w:val="single"/>
          <w:bottom w:color="a5a5a5"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ffc000" w:space="0" w:sz="4" w:themeColor="accent4" w:val="single"/>
          <w:right w:color="ffc000" w:space="0" w:sz="4" w:themeColor="accent4" w:val="single"/>
        </w:tcBorders>
      </w:tcPr>
    </w:tblStylePr>
    <w:tblStylePr w:type="band1Horz">
      <w:rPr>
        <w:sz w:val="22"/>
      </w:rPr>
      <w:tblPr/>
      <w:tcPr>
        <w:tcBorders>
          <w:top w:color="ffc000" w:space="0" w:sz="4" w:themeColor="accent4" w:val="single"/>
          <w:bottom w:color="ffc000"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4472c4" w:space="0" w:sz="4" w:themeColor="accent5" w:val="single"/>
          <w:right w:color="4472c4" w:space="0" w:sz="4" w:themeColor="accent5" w:val="single"/>
        </w:tcBorders>
      </w:tcPr>
    </w:tblStylePr>
    <w:tblStylePr w:type="band1Horz">
      <w:rPr>
        <w:sz w:val="22"/>
      </w:rPr>
      <w:tblPr/>
      <w:tcPr>
        <w:tcBorders>
          <w:top w:color="4472c4" w:space="0" w:sz="4" w:themeColor="accent5" w:val="single"/>
          <w:bottom w:color="4472c4"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70ad47" w:space="0" w:sz="4" w:themeColor="accent6" w:val="single"/>
          <w:right w:color="70ad47" w:space="0" w:sz="4" w:themeColor="accent6" w:val="single"/>
        </w:tcBorders>
      </w:tcPr>
    </w:tblStylePr>
    <w:tblStylePr w:type="band1Horz">
      <w:rPr>
        <w:sz w:val="22"/>
      </w:rPr>
      <w:tblPr/>
      <w:tcPr>
        <w:tcBorders>
          <w:top w:color="70ad47" w:space="0" w:sz="4" w:themeColor="accent6" w:val="single"/>
          <w:bottom w:color="70ad47"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StylePr>
    <w:tblStylePr w:type="firstCol">
      <w:rPr>
        <w:b w:val="1"/>
      </w:rPr>
    </w:tblStylePr>
    <w:tblStylePr w:type="lastCol">
      <w:rPr>
        <w:b w:val="1"/>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StylePr>
    <w:tblStylePr w:type="firstCol">
      <w:rPr>
        <w:b w:val="1"/>
      </w:rPr>
    </w:tblStylePr>
    <w:tblStylePr w:type="lastCol">
      <w:rPr>
        <w:b w:val="1"/>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StylePr>
    <w:tblStylePr w:type="firstCol">
      <w:rPr>
        <w:b w:val="1"/>
      </w:rPr>
    </w:tblStylePr>
    <w:tblStylePr w:type="lastCol">
      <w:rPr>
        <w:b w:val="1"/>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StylePr>
    <w:tblStylePr w:type="firstCol">
      <w:rPr>
        <w:b w:val="1"/>
      </w:rPr>
    </w:tblStylePr>
    <w:tblStylePr w:type="lastCol">
      <w:rPr>
        <w:b w:val="1"/>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StylePr>
    <w:tblStylePr w:type="firstCol">
      <w:rPr>
        <w:b w:val="1"/>
      </w:rPr>
    </w:tblStylePr>
    <w:tblStylePr w:type="lastCol">
      <w:rPr>
        <w:b w:val="1"/>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000000"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StylePr>
    <w:tblStylePr w:type="firstCol">
      <w:rPr>
        <w:b w:val="1"/>
        <w:color w:val="ffffff" w:themeColor="light1"/>
        <w:sz w:val="22"/>
      </w:rPr>
      <w:tblPr/>
      <w:tcPr>
        <w:tcBorders>
          <w:left w:color="000000" w:space="0" w:sz="32" w:themeColor="text1" w:val="single"/>
          <w:right w:color="ffffff" w:space="0" w:sz="4" w:themeColor="light1" w:val="single"/>
        </w:tcBorders>
      </w:tcPr>
    </w:tblStylePr>
    <w:tblStylePr w:type="lastCol">
      <w:tblPr/>
      <w:tcPr>
        <w:tcBorders>
          <w:left w:color="ffffff" w:space="0" w:sz="4" w:themeColor="light1" w:val="single"/>
          <w:right w:color="000000"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val="ffffff"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val="ffffff" w:themeColor="light1"/>
        <w:sz w:val="22"/>
      </w:rPr>
    </w:tblStylePr>
    <w:tblStylePr w:type="firstCol">
      <w:rPr>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ed7d31"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StylePr>
    <w:tblStylePr w:type="firstCol">
      <w:rPr>
        <w:b w:val="1"/>
        <w:color w:val="ffffff" w:themeColor="light1"/>
        <w:sz w:val="22"/>
      </w:rPr>
      <w:tblPr/>
      <w:tcPr>
        <w:tcBorders>
          <w:left w:color="ed7d31" w:space="0" w:sz="32" w:themeColor="accent2" w:val="single"/>
          <w:right w:color="ffffff" w:space="0" w:sz="4" w:themeColor="light1" w:val="single"/>
        </w:tcBorders>
      </w:tcPr>
    </w:tblStylePr>
    <w:tblStylePr w:type="lastCol">
      <w:tblPr/>
      <w:tcPr>
        <w:tcBorders>
          <w:left w:color="ffffff" w:space="0" w:sz="4" w:themeColor="light1" w:val="single"/>
          <w:right w:color="ed7d31"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a5a5a5"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a5a5a5" w:space="0" w:sz="32" w:themeColor="accent3" w:val="single"/>
          <w:right w:color="ffffff" w:space="0" w:sz="4" w:themeColor="light1" w:val="single"/>
        </w:tcBorders>
      </w:tcPr>
    </w:tblStylePr>
    <w:tblStylePr w:type="lastCol">
      <w:tblPr/>
      <w:tcPr>
        <w:tcBorders>
          <w:left w:color="ffffff" w:space="0" w:sz="4" w:themeColor="light1" w:val="single"/>
          <w:right w:color="a5a5a5"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c000"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ffc000" w:space="0" w:sz="32" w:themeColor="accent4" w:val="single"/>
          <w:right w:color="ffffff" w:space="0" w:sz="4" w:themeColor="light1" w:val="single"/>
        </w:tcBorders>
      </w:tcPr>
    </w:tblStylePr>
    <w:tblStylePr w:type="lastCol">
      <w:tblPr/>
      <w:tcPr>
        <w:tcBorders>
          <w:left w:color="ffffff" w:space="0" w:sz="4" w:themeColor="light1" w:val="single"/>
          <w:right w:color="ffc000"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val="ffffff" w:themeColor="light1"/>
        <w:sz w:val="22"/>
      </w:rPr>
      <w:tblPr/>
      <w:tcPr>
        <w:tcBorders>
          <w:top w:color="4472c4" w:space="0" w:sz="32" w:themeColor="accent5" w:val="single"/>
          <w:bottom w:color="ffffff" w:space="0" w:sz="12" w:themeColor="light1" w:val="single"/>
        </w:tcBorders>
        <w:shd w:color="8da9db" w:fill="8da9db" w:themeFill="accent5"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4472c4" w:space="0" w:sz="32" w:themeColor="accent5" w:val="single"/>
          <w:right w:color="ffffff" w:space="0" w:sz="4" w:themeColor="light1" w:val="single"/>
        </w:tcBorders>
      </w:tcPr>
    </w:tblStylePr>
    <w:tblStylePr w:type="lastCol">
      <w:tblPr/>
      <w:tcPr>
        <w:tcBorders>
          <w:left w:color="ffffff" w:space="0" w:sz="4" w:themeColor="light1" w:val="single"/>
          <w:right w:color="4472c4"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70ad47"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70ad47" w:space="0" w:sz="32" w:themeColor="accent6" w:val="single"/>
          <w:right w:color="ffffff" w:space="0" w:sz="4" w:themeColor="light1" w:val="single"/>
        </w:tcBorders>
      </w:tcPr>
    </w:tblStylePr>
    <w:tblStylePr w:type="lastCol">
      <w:tblPr/>
      <w:tcPr>
        <w:tcBorders>
          <w:left w:color="ffffff" w:space="0" w:sz="4" w:themeColor="light1" w:val="single"/>
          <w:right w:color="70ad47"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000000" w:space="0" w:sz="4" w:themeColor="text1" w:val="single"/>
        </w:tcBorders>
      </w:tcPr>
    </w:tblStylePr>
    <w:tblStylePr w:type="lastRow">
      <w:rPr>
        <w:b w:val="1"/>
        <w:color w:val="000000" w:themeColor="text1"/>
      </w:rPr>
      <w:tblPr/>
      <w:tcPr>
        <w:tcBorders>
          <w:top w:color="000000" w:space="0" w:sz="4" w:themeColor="text1"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ed7d31" w:space="0" w:sz="4" w:themeColor="accent2" w:val="single"/>
        </w:tcBorders>
      </w:tcPr>
    </w:tblStylePr>
    <w:tblStylePr w:type="lastRow">
      <w:rPr>
        <w:b w:val="1"/>
        <w:color w:val="f4b285" w:themeColor="accent2" w:themeTint="000096"/>
      </w:rPr>
      <w:tblPr/>
      <w:tcPr>
        <w:tcBorders>
          <w:top w:color="ed7d31" w:space="0" w:sz="4" w:themeColor="accent2"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a5a5a5" w:space="0" w:sz="4" w:themeColor="accent3" w:val="single"/>
        </w:tcBorders>
      </w:tcPr>
    </w:tblStylePr>
    <w:tblStylePr w:type="lastRow">
      <w:rPr>
        <w:b w:val="1"/>
        <w:color w:val="c9c9c9" w:themeColor="accent3" w:themeTint="000099"/>
      </w:rPr>
      <w:tblPr/>
      <w:tcPr>
        <w:tcBorders>
          <w:top w:color="a5a5a5" w:space="0" w:sz="4" w:themeColor="accent3"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c000" w:space="0" w:sz="4" w:themeColor="accent4" w:val="single"/>
        </w:tcBorders>
      </w:tcPr>
    </w:tblStylePr>
    <w:tblStylePr w:type="lastRow">
      <w:rPr>
        <w:b w:val="1"/>
        <w:color w:val="ffd966" w:themeColor="accent4" w:themeTint="000099"/>
      </w:rPr>
      <w:tblPr/>
      <w:tcPr>
        <w:tcBorders>
          <w:top w:color="ffc000" w:space="0" w:sz="4" w:themeColor="accent4"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4472c4" w:space="0" w:sz="4" w:themeColor="accent5" w:val="single"/>
        </w:tcBorders>
      </w:tcPr>
    </w:tblStylePr>
    <w:tblStylePr w:type="lastRow">
      <w:rPr>
        <w:b w:val="1"/>
        <w:color w:val="8eaadb" w:themeColor="accent5" w:themeTint="000099"/>
      </w:rPr>
      <w:tblPr/>
      <w:tcPr>
        <w:tcBorders>
          <w:top w:color="4472c4" w:space="0" w:sz="4" w:themeColor="accent5"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70ad47" w:space="0" w:sz="4" w:themeColor="accent6" w:val="single"/>
        </w:tcBorders>
      </w:tcPr>
    </w:tblStylePr>
    <w:tblStylePr w:type="lastRow">
      <w:rPr>
        <w:b w:val="1"/>
        <w:color w:val="a8d08d" w:themeColor="accent6" w:themeTint="000099"/>
      </w:rPr>
      <w:tblPr/>
      <w:tcPr>
        <w:tcBorders>
          <w:top w:color="70ad47" w:space="0" w:sz="4" w:themeColor="accent6"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i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val="7f7f7f" w:themeColor="text1" w:themeTint="000080"/>
        <w:sz w:val="22"/>
      </w:rPr>
      <w:tblPr/>
      <w:tcPr>
        <w:shd w:color="bfbfbf" w:fill="bfbfbf" w:themeFill="text1" w:themeFillTint="000040" w:val="clear"/>
      </w:tcPr>
    </w:tblStylePr>
    <w:tblStylePr w:type="band2Horz">
      <w:rPr>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i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val="c9c9c9" w:themeColor="accent3" w:themeTint="000099"/>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i w:val="1"/>
        <w:color w:val="c9c9c9" w:themeColor="accent3" w:themeTint="000099"/>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c9c9c9" w:themeColor="accent3" w:themeTint="000099"/>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c9c9c9" w:themeColor="accent3" w:themeTint="000099"/>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i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val="8eaadb" w:themeColor="accent5" w:themeTint="000099"/>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i w:val="1"/>
        <w:color w:val="8eaadb" w:themeColor="accent5" w:themeTint="000099"/>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8eaadb" w:themeColor="accent5" w:themeTint="000099"/>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8eaadb" w:themeColor="accent5" w:themeTint="000099"/>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val="a8d08d" w:themeColor="accent6" w:themeTint="000099"/>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i w:val="1"/>
        <w:color w:val="a8d08d" w:themeColor="accent6" w:themeTint="000099"/>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a8d08d" w:themeColor="accent6" w:themeTint="000099"/>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a8d08d" w:themeColor="accent6" w:themeTint="000099"/>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Lined-Accent" w:customStyle="1">
    <w:name w:val="Lined - Accent"/>
    <w:basedOn w:val="Tablanormal"/>
    <w:uiPriority w:val="99"/>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tblPr>
      <w:tblBorders>
        <w:top w:color="ed7d31" w:space="0" w:sz="4" w:themeColor="accent2" w:val="single"/>
        <w:left w:color="ed7d31" w:space="0" w:sz="4" w:themeColor="accent2" w:val="single"/>
        <w:bottom w:color="ed7d31" w:space="0" w:sz="4" w:themeColor="accent2" w:val="single"/>
        <w:right w:color="ed7d31" w:space="0" w:sz="4" w:themeColor="accent2" w:val="single"/>
        <w:insideH w:color="ed7d31" w:space="0" w:sz="4" w:themeColor="accent2" w:val="single"/>
        <w:insideV w:color="ed7d31"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tblPr>
      <w:tblBorders>
        <w:top w:color="a5a5a5" w:space="0" w:sz="4" w:themeColor="accent3" w:val="single"/>
        <w:left w:color="a5a5a5" w:space="0" w:sz="4" w:themeColor="accent3" w:val="single"/>
        <w:bottom w:color="a5a5a5" w:space="0" w:sz="4" w:themeColor="accent3" w:val="single"/>
        <w:right w:color="a5a5a5" w:space="0" w:sz="4" w:themeColor="accent3" w:val="single"/>
        <w:insideH w:color="a5a5a5" w:space="0" w:sz="4" w:themeColor="accent3" w:val="single"/>
        <w:insideV w:color="a5a5a5"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tblPr>
      <w:tblBorders>
        <w:top w:color="ffc000" w:space="0" w:sz="4" w:themeColor="accent4" w:val="single"/>
        <w:left w:color="ffc000" w:space="0" w:sz="4" w:themeColor="accent4" w:val="single"/>
        <w:bottom w:color="ffc000" w:space="0" w:sz="4" w:themeColor="accent4" w:val="single"/>
        <w:right w:color="ffc000" w:space="0" w:sz="4" w:themeColor="accent4" w:val="single"/>
        <w:insideH w:color="ffc000" w:space="0" w:sz="4" w:themeColor="accent4" w:val="single"/>
        <w:insideV w:color="ffc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000000" w:space="0" w:sz="12" w:themeColor="text1" w:val="single"/>
        </w:tcBorders>
      </w:tcPr>
    </w:tblStylePr>
    <w:tblStylePr w:type="lastRow">
      <w:rPr>
        <w:sz w:val="22"/>
      </w:rPr>
      <w:tblPr/>
      <w:tcPr>
        <w:tcBorders>
          <w:top w:color="000000" w:space="0" w:sz="12" w:themeColor="text1" w:val="single"/>
        </w:tcBorders>
      </w:tcPr>
    </w:tblStylePr>
    <w:tblStylePr w:type="firstCol">
      <w:rPr>
        <w:sz w:val="22"/>
      </w:rPr>
    </w:tblStylePr>
    <w:tblStylePr w:type="lastCol">
      <w:rPr>
        <w:sz w:val="22"/>
      </w:rPr>
      <w:tblPr/>
      <w:tcPr>
        <w:tcBorders>
          <w:left w:color="000000" w:space="0" w:sz="12" w:themeColor="text1" w:val="single"/>
        </w:tcBorders>
      </w:tc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StylePr>
    <w:tblStylePr w:type="lastCol">
      <w:rPr>
        <w:sz w:val="22"/>
      </w:rPr>
      <w:tblPr/>
      <w:tcPr>
        <w:tcBorders>
          <w:left w:color="5b9bd5" w:space="0" w:sz="12" w:themeColor="accent1" w:val="single"/>
        </w:tcBorders>
      </w:tc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ed7d31" w:space="0" w:sz="12" w:themeColor="accent2" w:val="single"/>
        </w:tcBorders>
      </w:tcPr>
    </w:tblStylePr>
    <w:tblStylePr w:type="lastRow">
      <w:rPr>
        <w:sz w:val="22"/>
      </w:rPr>
      <w:tblPr/>
      <w:tcPr>
        <w:tcBorders>
          <w:top w:color="ed7d31" w:space="0" w:sz="12" w:themeColor="accent2" w:val="single"/>
        </w:tcBorders>
      </w:tcPr>
    </w:tblStylePr>
    <w:tblStylePr w:type="firstCol">
      <w:rPr>
        <w:sz w:val="22"/>
      </w:rPr>
    </w:tblStylePr>
    <w:tblStylePr w:type="lastCol">
      <w:rPr>
        <w:sz w:val="22"/>
      </w:rPr>
      <w:tblPr/>
      <w:tcPr>
        <w:tcBorders>
          <w:left w:color="ed7d31" w:space="0" w:sz="12" w:themeColor="accent2" w:val="single"/>
        </w:tcBorders>
      </w:tc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a5a5a5" w:space="0" w:sz="12" w:themeColor="accent3" w:val="single"/>
        </w:tcBorders>
      </w:tcPr>
    </w:tblStylePr>
    <w:tblStylePr w:type="lastRow">
      <w:rPr>
        <w:sz w:val="22"/>
      </w:rPr>
      <w:tblPr/>
      <w:tcPr>
        <w:tcBorders>
          <w:top w:color="a5a5a5" w:space="0" w:sz="12" w:themeColor="accent3" w:val="single"/>
        </w:tcBorders>
      </w:tcPr>
    </w:tblStylePr>
    <w:tblStylePr w:type="firstCol">
      <w:rPr>
        <w:sz w:val="22"/>
      </w:rPr>
    </w:tblStylePr>
    <w:tblStylePr w:type="lastCol">
      <w:rPr>
        <w:sz w:val="22"/>
      </w:rPr>
      <w:tblPr/>
      <w:tcPr>
        <w:tcBorders>
          <w:left w:color="a5a5a5" w:space="0" w:sz="12" w:themeColor="accent3" w:val="single"/>
        </w:tcBorders>
      </w:tc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c000" w:space="0" w:sz="12" w:themeColor="accent4" w:val="single"/>
        </w:tcBorders>
      </w:tcPr>
    </w:tblStylePr>
    <w:tblStylePr w:type="lastRow">
      <w:rPr>
        <w:sz w:val="22"/>
      </w:rPr>
      <w:tblPr/>
      <w:tcPr>
        <w:tcBorders>
          <w:top w:color="ffc000" w:space="0" w:sz="12" w:themeColor="accent4" w:val="single"/>
        </w:tcBorders>
      </w:tcPr>
    </w:tblStylePr>
    <w:tblStylePr w:type="firstCol">
      <w:rPr>
        <w:sz w:val="22"/>
      </w:rPr>
    </w:tblStylePr>
    <w:tblStylePr w:type="lastCol">
      <w:rPr>
        <w:sz w:val="22"/>
      </w:rPr>
      <w:tblPr/>
      <w:tcPr>
        <w:tcBorders>
          <w:left w:color="ffc000" w:space="0" w:sz="12" w:themeColor="accent4" w:val="single"/>
        </w:tcBorders>
      </w:tc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4472c4" w:space="0" w:sz="12" w:themeColor="accent5" w:val="single"/>
        </w:tcBorders>
      </w:tcPr>
    </w:tblStylePr>
    <w:tblStylePr w:type="lastRow">
      <w:rPr>
        <w:sz w:val="22"/>
      </w:rPr>
      <w:tblPr/>
      <w:tcPr>
        <w:tcBorders>
          <w:top w:color="4472c4" w:space="0" w:sz="12" w:themeColor="accent5" w:val="single"/>
        </w:tcBorders>
      </w:tcPr>
    </w:tblStylePr>
    <w:tblStylePr w:type="firstCol">
      <w:rPr>
        <w:sz w:val="22"/>
      </w:rPr>
    </w:tblStylePr>
    <w:tblStylePr w:type="lastCol">
      <w:rPr>
        <w:sz w:val="22"/>
      </w:rPr>
      <w:tblPr/>
      <w:tcPr>
        <w:tcBorders>
          <w:left w:color="4472c4" w:space="0" w:sz="12" w:themeColor="accent5" w:val="single"/>
        </w:tcBorders>
      </w:tc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70ad47" w:space="0" w:sz="12" w:themeColor="accent6" w:val="single"/>
        </w:tcBorders>
      </w:tcPr>
    </w:tblStylePr>
    <w:tblStylePr w:type="lastRow">
      <w:rPr>
        <w:sz w:val="22"/>
      </w:rPr>
      <w:tblPr/>
      <w:tcPr>
        <w:tcBorders>
          <w:top w:color="70ad47" w:space="0" w:sz="12" w:themeColor="accent6" w:val="single"/>
        </w:tcBorders>
      </w:tcPr>
    </w:tblStylePr>
    <w:tblStylePr w:type="firstCol">
      <w:rPr>
        <w:sz w:val="22"/>
      </w:rPr>
    </w:tblStylePr>
    <w:tblStylePr w:type="lastCol">
      <w:rPr>
        <w:sz w:val="22"/>
      </w:rPr>
      <w:tblPr/>
      <w:tcPr>
        <w:tcBorders>
          <w:left w:color="70ad47" w:space="0" w:sz="12" w:themeColor="accent6" w:val="single"/>
        </w:tcBorders>
      </w:tc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a" w:customStyle="1">
    <w:basedOn w:val="TableNormal3"/>
    <w:tblPr>
      <w:tblStyleRowBandSize w:val="1"/>
      <w:tblStyleColBandSize w:val="1"/>
      <w:tblCellMar>
        <w:top w:w="0.0" w:type="dxa"/>
        <w:left w:w="108.0" w:type="dxa"/>
        <w:bottom w:w="0.0" w:type="dxa"/>
        <w:right w:w="108.0" w:type="dxa"/>
      </w:tblCellMar>
    </w:tblPr>
  </w:style>
  <w:style w:type="table" w:styleId="a0" w:customStyle="1">
    <w:basedOn w:val="TableNormal3"/>
    <w:tblPr>
      <w:tblStyleRowBandSize w:val="1"/>
      <w:tblStyleColBandSize w:val="1"/>
      <w:tblCellMar>
        <w:top w:w="0.0" w:type="dxa"/>
        <w:left w:w="108.0" w:type="dxa"/>
        <w:bottom w:w="0.0" w:type="dxa"/>
        <w:right w:w="108.0" w:type="dxa"/>
      </w:tblCellMar>
    </w:tblPr>
  </w:style>
  <w:style w:type="table" w:styleId="a1" w:customStyle="1">
    <w:basedOn w:val="TableNormal3"/>
    <w:tblPr>
      <w:tblStyleRowBandSize w:val="1"/>
      <w:tblStyleColBandSize w:val="1"/>
      <w:tblCellMar>
        <w:top w:w="0.0" w:type="dxa"/>
        <w:left w:w="108.0" w:type="dxa"/>
        <w:bottom w:w="0.0" w:type="dxa"/>
        <w:right w:w="108.0" w:type="dxa"/>
      </w:tblCellMar>
    </w:tblPr>
  </w:style>
  <w:style w:type="table" w:styleId="a2" w:customStyle="1">
    <w:basedOn w:val="TableNormal3"/>
    <w:tblPr>
      <w:tblStyleRowBandSize w:val="1"/>
      <w:tblStyleColBandSize w:val="1"/>
      <w:tblCellMar>
        <w:top w:w="0.0" w:type="dxa"/>
        <w:left w:w="108.0" w:type="dxa"/>
        <w:bottom w:w="0.0" w:type="dxa"/>
        <w:right w:w="108.0" w:type="dxa"/>
      </w:tblCellMar>
    </w:tblPr>
  </w:style>
  <w:style w:type="table" w:styleId="a3" w:customStyle="1">
    <w:basedOn w:val="TableNormal3"/>
    <w:tblPr>
      <w:tblStyleRowBandSize w:val="1"/>
      <w:tblStyleColBandSize w:val="1"/>
      <w:tblCellMar>
        <w:top w:w="0.0" w:type="dxa"/>
        <w:left w:w="108.0" w:type="dxa"/>
        <w:bottom w:w="0.0" w:type="dxa"/>
        <w:right w:w="108.0" w:type="dxa"/>
      </w:tblCellMar>
    </w:tblPr>
  </w:style>
  <w:style w:type="table" w:styleId="a4" w:customStyle="1">
    <w:basedOn w:val="TableNormal3"/>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TuR5RBw6sinYLlh6yIyf9Bc/7g==">CgMxLjAyDmgueGIzbHQ4MWt4MWl2Mg5oLm1wdDE5eG9qbGhicjIOaC5ubjYwc3NqMXBsNngyDmguNm9zNHp2aG1saWtuMg5oLmo0b3Rhd2Q1MWR6bjIOaC5tZDl5azNwcjFodnUyDWguNmlzdmRtbHA5cHEyDmguZ291ZnVtdDRlZ2swOAByITFJaklNWFNwY1IxRWJfZTBCMzhxS01CSEFMalRrT2J3UA==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