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B51BF" w:rsidRDefault="00BB51BF">
      <w:r>
        <w:rPr>
          <w:rFonts w:hint="eastAsia"/>
        </w:rPr>
        <w:t>1.</w:t>
      </w:r>
    </w:p>
    <w:p w:rsidR="00BB51BF" w:rsidRDefault="00BB51BF">
      <w:r>
        <w:rPr>
          <w:noProof/>
        </w:rPr>
        <w:drawing>
          <wp:inline distT="0" distB="0" distL="0" distR="0">
            <wp:extent cx="5943600" cy="792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BB51BF" w:rsidRDefault="00BB51BF">
      <w:r>
        <w:rPr>
          <w:noProof/>
        </w:rPr>
        <w:lastRenderedPageBreak/>
        <w:drawing>
          <wp:inline distT="0" distB="0" distL="0" distR="0">
            <wp:extent cx="5943600" cy="3060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jpg"/>
                    <pic:cNvPicPr/>
                  </pic:nvPicPr>
                  <pic:blipFill rotWithShape="1">
                    <a:blip r:embed="rId6" cstate="print">
                      <a:extLst>
                        <a:ext uri="{28A0092B-C50C-407E-A947-70E740481C1C}">
                          <a14:useLocalDpi xmlns:a14="http://schemas.microsoft.com/office/drawing/2010/main" val="0"/>
                        </a:ext>
                      </a:extLst>
                    </a:blip>
                    <a:srcRect b="61378"/>
                    <a:stretch/>
                  </pic:blipFill>
                  <pic:spPr bwMode="auto">
                    <a:xfrm>
                      <a:off x="0" y="0"/>
                      <a:ext cx="5943600" cy="3060700"/>
                    </a:xfrm>
                    <a:prstGeom prst="rect">
                      <a:avLst/>
                    </a:prstGeom>
                    <a:ln>
                      <a:noFill/>
                    </a:ln>
                    <a:extLst>
                      <a:ext uri="{53640926-AAD7-44D8-BBD7-CCE9431645EC}">
                        <a14:shadowObscured xmlns:a14="http://schemas.microsoft.com/office/drawing/2010/main"/>
                      </a:ext>
                    </a:extLst>
                  </pic:spPr>
                </pic:pic>
              </a:graphicData>
            </a:graphic>
          </wp:inline>
        </w:drawing>
      </w:r>
    </w:p>
    <w:p w:rsidR="00BB51BF" w:rsidRDefault="00BB51BF"/>
    <w:p w:rsidR="00BB51BF" w:rsidRDefault="00BB51BF">
      <w:r>
        <w:rPr>
          <w:rFonts w:hint="eastAsia"/>
        </w:rPr>
        <w:t>2.</w:t>
      </w:r>
      <w:r>
        <w:t xml:space="preserve"> </w:t>
      </w:r>
      <w:r>
        <w:rPr>
          <w:rFonts w:hint="eastAsia"/>
        </w:rPr>
        <w:t>Sample</w:t>
      </w:r>
      <w:r>
        <w:t xml:space="preserve"> </w:t>
      </w:r>
      <w:r>
        <w:rPr>
          <w:rFonts w:hint="eastAsia"/>
        </w:rPr>
        <w:t>output</w:t>
      </w:r>
    </w:p>
    <w:p w:rsidR="00BB51BF" w:rsidRDefault="00BB51BF">
      <w:r>
        <w:rPr>
          <w:noProof/>
        </w:rPr>
        <w:drawing>
          <wp:inline distT="0" distB="0" distL="0" distR="0">
            <wp:extent cx="5607338" cy="30735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607338" cy="3073558"/>
                    </a:xfrm>
                    <a:prstGeom prst="rect">
                      <a:avLst/>
                    </a:prstGeom>
                  </pic:spPr>
                </pic:pic>
              </a:graphicData>
            </a:graphic>
          </wp:inline>
        </w:drawing>
      </w:r>
    </w:p>
    <w:p w:rsidR="00177D9D" w:rsidRDefault="009F00DD">
      <w:r>
        <w:t xml:space="preserve">3. Note:  </w:t>
      </w:r>
    </w:p>
    <w:p w:rsidR="00177D9D" w:rsidRDefault="009F00DD">
      <w:pPr>
        <w:numPr>
          <w:ilvl w:val="0"/>
          <w:numId w:val="5"/>
        </w:numPr>
        <w:ind w:hanging="360"/>
        <w:contextualSpacing/>
      </w:pPr>
      <w:r>
        <w:rPr>
          <w:rFonts w:eastAsia="Calibri"/>
          <w:color w:val="FF0000"/>
        </w:rPr>
        <w:t xml:space="preserve">Payload </w:t>
      </w:r>
      <w:r>
        <w:rPr>
          <w:rFonts w:eastAsia="Calibri"/>
        </w:rPr>
        <w:t>means the payload is encrypted</w:t>
      </w:r>
    </w:p>
    <w:p w:rsidR="00177D9D" w:rsidRDefault="009F00DD">
      <w:pPr>
        <w:numPr>
          <w:ilvl w:val="0"/>
          <w:numId w:val="5"/>
        </w:numPr>
        <w:ind w:hanging="360"/>
        <w:contextualSpacing/>
      </w:pPr>
      <w:r>
        <w:rPr>
          <w:rFonts w:eastAsia="Calibri"/>
          <w:highlight w:val="yellow"/>
        </w:rPr>
        <w:t>Payload</w:t>
      </w:r>
      <w:r>
        <w:rPr>
          <w:rFonts w:eastAsia="Calibri"/>
        </w:rPr>
        <w:t xml:space="preserve"> means it is authenticated</w:t>
      </w:r>
    </w:p>
    <w:p w:rsidR="00177D9D" w:rsidRDefault="009F00DD">
      <w:pPr>
        <w:numPr>
          <w:ilvl w:val="0"/>
          <w:numId w:val="5"/>
        </w:numPr>
        <w:ind w:hanging="360"/>
        <w:contextualSpacing/>
      </w:pPr>
      <w:r>
        <w:rPr>
          <w:rFonts w:eastAsia="Calibri"/>
        </w:rPr>
        <w:t xml:space="preserve">The original datagram is </w:t>
      </w:r>
    </w:p>
    <w:tbl>
      <w:tblPr>
        <w:tblStyle w:val="a"/>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177D9D">
      <w:pPr>
        <w:ind w:left="1440"/>
      </w:pPr>
    </w:p>
    <w:p w:rsidR="00177D9D" w:rsidRDefault="009F00DD">
      <w:pPr>
        <w:jc w:val="both"/>
      </w:pPr>
      <w:r>
        <w:t>a)  ESP transport mode only from end to end</w:t>
      </w:r>
    </w:p>
    <w:p w:rsidR="00177D9D" w:rsidRDefault="009F00DD">
      <w:pPr>
        <w:numPr>
          <w:ilvl w:val="0"/>
          <w:numId w:val="1"/>
        </w:numPr>
        <w:ind w:hanging="360"/>
        <w:contextualSpacing/>
      </w:pPr>
      <w:r>
        <w:rPr>
          <w:rFonts w:eastAsia="Calibri"/>
        </w:rPr>
        <w:t>At A</w:t>
      </w:r>
    </w:p>
    <w:tbl>
      <w:tblPr>
        <w:tblStyle w:val="a0"/>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pPr>
        <w:numPr>
          <w:ilvl w:val="0"/>
          <w:numId w:val="1"/>
        </w:numPr>
        <w:ind w:hanging="360"/>
        <w:contextualSpacing/>
      </w:pPr>
      <w:r>
        <w:rPr>
          <w:rFonts w:eastAsia="Calibri"/>
        </w:rPr>
        <w:lastRenderedPageBreak/>
        <w:t>A to G1</w:t>
      </w:r>
    </w:p>
    <w:tbl>
      <w:tblPr>
        <w:tblStyle w:val="a1"/>
        <w:tblW w:w="8905" w:type="dxa"/>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2337"/>
        <w:gridCol w:w="2338"/>
        <w:gridCol w:w="2338"/>
      </w:tblGrid>
      <w:tr w:rsidR="00177D9D">
        <w:tc>
          <w:tcPr>
            <w:tcW w:w="1892" w:type="dxa"/>
          </w:tcPr>
          <w:p w:rsidR="00177D9D" w:rsidRDefault="009F00DD">
            <w:pPr>
              <w:contextualSpacing w:val="0"/>
              <w:jc w:val="center"/>
            </w:pPr>
            <w:r>
              <w:t>A, B</w:t>
            </w:r>
          </w:p>
        </w:tc>
        <w:tc>
          <w:tcPr>
            <w:tcW w:w="2337" w:type="dxa"/>
          </w:tcPr>
          <w:p w:rsidR="00177D9D" w:rsidRDefault="009F00DD">
            <w:pPr>
              <w:contextualSpacing w:val="0"/>
              <w:jc w:val="center"/>
              <w:rPr>
                <w:highlight w:val="yellow"/>
              </w:rPr>
            </w:pPr>
            <w:r>
              <w:rPr>
                <w:highlight w:val="yellow"/>
              </w:rPr>
              <w:t>ESP header</w:t>
            </w:r>
          </w:p>
        </w:tc>
        <w:tc>
          <w:tcPr>
            <w:tcW w:w="2338" w:type="dxa"/>
          </w:tcPr>
          <w:p w:rsidR="00177D9D" w:rsidRDefault="009F00DD">
            <w:pPr>
              <w:contextualSpacing w:val="0"/>
              <w:jc w:val="center"/>
              <w:rPr>
                <w:highlight w:val="yellow"/>
              </w:rPr>
            </w:pPr>
            <w:r>
              <w:rPr>
                <w:color w:val="FF0000"/>
                <w:highlight w:val="yellow"/>
              </w:rPr>
              <w:t>Payload</w:t>
            </w:r>
          </w:p>
        </w:tc>
        <w:tc>
          <w:tcPr>
            <w:tcW w:w="2338" w:type="dxa"/>
          </w:tcPr>
          <w:p w:rsidR="00177D9D" w:rsidRDefault="009F00DD">
            <w:pPr>
              <w:contextualSpacing w:val="0"/>
              <w:jc w:val="center"/>
              <w:rPr>
                <w:highlight w:val="yellow"/>
              </w:rPr>
            </w:pPr>
            <w:r>
              <w:rPr>
                <w:highlight w:val="yellow"/>
              </w:rPr>
              <w:t>ESP trailer</w:t>
            </w:r>
          </w:p>
        </w:tc>
      </w:tr>
    </w:tbl>
    <w:p w:rsidR="00177D9D" w:rsidRDefault="009F00DD">
      <w:pPr>
        <w:numPr>
          <w:ilvl w:val="0"/>
          <w:numId w:val="1"/>
        </w:numPr>
        <w:ind w:hanging="360"/>
        <w:contextualSpacing/>
      </w:pPr>
      <w:r>
        <w:rPr>
          <w:rFonts w:eastAsia="Calibri"/>
        </w:rPr>
        <w:t>G1 to G3</w:t>
      </w:r>
    </w:p>
    <w:tbl>
      <w:tblPr>
        <w:tblStyle w:val="a2"/>
        <w:tblW w:w="8905" w:type="dxa"/>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2337"/>
        <w:gridCol w:w="2338"/>
        <w:gridCol w:w="2338"/>
      </w:tblGrid>
      <w:tr w:rsidR="00177D9D">
        <w:tc>
          <w:tcPr>
            <w:tcW w:w="1892" w:type="dxa"/>
          </w:tcPr>
          <w:p w:rsidR="00177D9D" w:rsidRDefault="009F00DD">
            <w:pPr>
              <w:contextualSpacing w:val="0"/>
              <w:jc w:val="center"/>
            </w:pPr>
            <w:r>
              <w:t>A, B</w:t>
            </w:r>
          </w:p>
        </w:tc>
        <w:tc>
          <w:tcPr>
            <w:tcW w:w="2337" w:type="dxa"/>
          </w:tcPr>
          <w:p w:rsidR="00177D9D" w:rsidRDefault="009F00DD">
            <w:pPr>
              <w:contextualSpacing w:val="0"/>
              <w:jc w:val="center"/>
              <w:rPr>
                <w:highlight w:val="yellow"/>
              </w:rPr>
            </w:pPr>
            <w:r>
              <w:rPr>
                <w:highlight w:val="yellow"/>
              </w:rPr>
              <w:t>ESP header</w:t>
            </w:r>
          </w:p>
        </w:tc>
        <w:tc>
          <w:tcPr>
            <w:tcW w:w="2338" w:type="dxa"/>
          </w:tcPr>
          <w:p w:rsidR="00177D9D" w:rsidRDefault="009F00DD">
            <w:pPr>
              <w:contextualSpacing w:val="0"/>
              <w:jc w:val="center"/>
              <w:rPr>
                <w:highlight w:val="yellow"/>
              </w:rPr>
            </w:pPr>
            <w:r>
              <w:rPr>
                <w:color w:val="FF0000"/>
                <w:highlight w:val="yellow"/>
              </w:rPr>
              <w:t>Payload</w:t>
            </w:r>
          </w:p>
        </w:tc>
        <w:tc>
          <w:tcPr>
            <w:tcW w:w="2338" w:type="dxa"/>
          </w:tcPr>
          <w:p w:rsidR="00177D9D" w:rsidRDefault="009F00DD">
            <w:pPr>
              <w:contextualSpacing w:val="0"/>
              <w:jc w:val="center"/>
              <w:rPr>
                <w:highlight w:val="yellow"/>
              </w:rPr>
            </w:pPr>
            <w:r>
              <w:rPr>
                <w:highlight w:val="yellow"/>
              </w:rPr>
              <w:t>ESP trailer</w:t>
            </w:r>
          </w:p>
        </w:tc>
      </w:tr>
    </w:tbl>
    <w:p w:rsidR="00177D9D" w:rsidRDefault="009F00DD">
      <w:pPr>
        <w:numPr>
          <w:ilvl w:val="0"/>
          <w:numId w:val="1"/>
        </w:numPr>
        <w:ind w:hanging="360"/>
        <w:contextualSpacing/>
      </w:pPr>
      <w:r>
        <w:rPr>
          <w:rFonts w:eastAsia="Calibri"/>
        </w:rPr>
        <w:t>G3 to G2</w:t>
      </w:r>
    </w:p>
    <w:tbl>
      <w:tblPr>
        <w:tblStyle w:val="a3"/>
        <w:tblW w:w="8905" w:type="dxa"/>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2337"/>
        <w:gridCol w:w="2338"/>
        <w:gridCol w:w="2338"/>
      </w:tblGrid>
      <w:tr w:rsidR="00177D9D">
        <w:tc>
          <w:tcPr>
            <w:tcW w:w="1892" w:type="dxa"/>
          </w:tcPr>
          <w:p w:rsidR="00177D9D" w:rsidRDefault="009F00DD">
            <w:pPr>
              <w:contextualSpacing w:val="0"/>
              <w:jc w:val="center"/>
            </w:pPr>
            <w:r>
              <w:t>A, B</w:t>
            </w:r>
          </w:p>
        </w:tc>
        <w:tc>
          <w:tcPr>
            <w:tcW w:w="2337" w:type="dxa"/>
          </w:tcPr>
          <w:p w:rsidR="00177D9D" w:rsidRDefault="009F00DD">
            <w:pPr>
              <w:contextualSpacing w:val="0"/>
              <w:jc w:val="center"/>
              <w:rPr>
                <w:highlight w:val="yellow"/>
              </w:rPr>
            </w:pPr>
            <w:r>
              <w:rPr>
                <w:highlight w:val="yellow"/>
              </w:rPr>
              <w:t>ESP header</w:t>
            </w:r>
          </w:p>
        </w:tc>
        <w:tc>
          <w:tcPr>
            <w:tcW w:w="2338" w:type="dxa"/>
          </w:tcPr>
          <w:p w:rsidR="00177D9D" w:rsidRDefault="009F00DD">
            <w:pPr>
              <w:contextualSpacing w:val="0"/>
              <w:jc w:val="center"/>
              <w:rPr>
                <w:highlight w:val="yellow"/>
              </w:rPr>
            </w:pPr>
            <w:r>
              <w:rPr>
                <w:color w:val="FF0000"/>
                <w:highlight w:val="yellow"/>
              </w:rPr>
              <w:t>Payload</w:t>
            </w:r>
          </w:p>
        </w:tc>
        <w:tc>
          <w:tcPr>
            <w:tcW w:w="2338" w:type="dxa"/>
          </w:tcPr>
          <w:p w:rsidR="00177D9D" w:rsidRDefault="009F00DD">
            <w:pPr>
              <w:contextualSpacing w:val="0"/>
              <w:jc w:val="center"/>
              <w:rPr>
                <w:highlight w:val="yellow"/>
              </w:rPr>
            </w:pPr>
            <w:r>
              <w:rPr>
                <w:highlight w:val="yellow"/>
              </w:rPr>
              <w:t>ESP trailer</w:t>
            </w:r>
          </w:p>
        </w:tc>
      </w:tr>
    </w:tbl>
    <w:p w:rsidR="00177D9D" w:rsidRDefault="009F00DD">
      <w:pPr>
        <w:numPr>
          <w:ilvl w:val="0"/>
          <w:numId w:val="1"/>
        </w:numPr>
        <w:ind w:hanging="360"/>
        <w:contextualSpacing/>
      </w:pPr>
      <w:r>
        <w:rPr>
          <w:rFonts w:eastAsia="Calibri"/>
        </w:rPr>
        <w:t>G2 to B</w:t>
      </w:r>
    </w:p>
    <w:tbl>
      <w:tblPr>
        <w:tblStyle w:val="a4"/>
        <w:tblW w:w="8905" w:type="dxa"/>
        <w:tblInd w:w="13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2"/>
        <w:gridCol w:w="2337"/>
        <w:gridCol w:w="2338"/>
        <w:gridCol w:w="2338"/>
      </w:tblGrid>
      <w:tr w:rsidR="00177D9D">
        <w:tc>
          <w:tcPr>
            <w:tcW w:w="1892" w:type="dxa"/>
          </w:tcPr>
          <w:p w:rsidR="00177D9D" w:rsidRDefault="009F00DD">
            <w:pPr>
              <w:contextualSpacing w:val="0"/>
              <w:jc w:val="center"/>
            </w:pPr>
            <w:r>
              <w:t>A, B</w:t>
            </w:r>
          </w:p>
        </w:tc>
        <w:tc>
          <w:tcPr>
            <w:tcW w:w="2337" w:type="dxa"/>
          </w:tcPr>
          <w:p w:rsidR="00177D9D" w:rsidRDefault="009F00DD">
            <w:pPr>
              <w:contextualSpacing w:val="0"/>
              <w:jc w:val="center"/>
              <w:rPr>
                <w:highlight w:val="yellow"/>
              </w:rPr>
            </w:pPr>
            <w:r>
              <w:rPr>
                <w:highlight w:val="yellow"/>
              </w:rPr>
              <w:t>ESP header</w:t>
            </w:r>
          </w:p>
        </w:tc>
        <w:tc>
          <w:tcPr>
            <w:tcW w:w="2338" w:type="dxa"/>
          </w:tcPr>
          <w:p w:rsidR="00177D9D" w:rsidRDefault="009F00DD">
            <w:pPr>
              <w:contextualSpacing w:val="0"/>
              <w:jc w:val="center"/>
              <w:rPr>
                <w:highlight w:val="yellow"/>
              </w:rPr>
            </w:pPr>
            <w:r>
              <w:rPr>
                <w:color w:val="FF0000"/>
                <w:highlight w:val="yellow"/>
              </w:rPr>
              <w:t>Payload</w:t>
            </w:r>
          </w:p>
        </w:tc>
        <w:tc>
          <w:tcPr>
            <w:tcW w:w="2338" w:type="dxa"/>
          </w:tcPr>
          <w:p w:rsidR="00177D9D" w:rsidRDefault="009F00DD">
            <w:pPr>
              <w:contextualSpacing w:val="0"/>
              <w:jc w:val="center"/>
              <w:rPr>
                <w:highlight w:val="yellow"/>
              </w:rPr>
            </w:pPr>
            <w:r>
              <w:rPr>
                <w:highlight w:val="yellow"/>
              </w:rPr>
              <w:t>ESP trailer</w:t>
            </w:r>
          </w:p>
        </w:tc>
      </w:tr>
    </w:tbl>
    <w:p w:rsidR="00177D9D" w:rsidRDefault="009F00DD">
      <w:pPr>
        <w:numPr>
          <w:ilvl w:val="0"/>
          <w:numId w:val="1"/>
        </w:numPr>
        <w:ind w:hanging="360"/>
        <w:contextualSpacing/>
      </w:pPr>
      <w:r>
        <w:rPr>
          <w:rFonts w:eastAsia="Calibri"/>
        </w:rPr>
        <w:t>At B</w:t>
      </w:r>
    </w:p>
    <w:tbl>
      <w:tblPr>
        <w:tblStyle w:val="a5"/>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177D9D">
      <w:pPr>
        <w:jc w:val="both"/>
      </w:pPr>
    </w:p>
    <w:p w:rsidR="00177D9D" w:rsidRDefault="009F00DD">
      <w:r>
        <w:t>b) AH transport from A to B, ESP tunnel from firewall G1 to firewall G2</w:t>
      </w:r>
    </w:p>
    <w:p w:rsidR="00177D9D" w:rsidRDefault="009F00DD" w:rsidP="000F2956">
      <w:pPr>
        <w:numPr>
          <w:ilvl w:val="0"/>
          <w:numId w:val="6"/>
        </w:numPr>
        <w:ind w:hanging="367"/>
        <w:contextualSpacing/>
      </w:pPr>
      <w:r>
        <w:rPr>
          <w:rFonts w:eastAsia="Calibri"/>
        </w:rPr>
        <w:t>At A</w:t>
      </w:r>
    </w:p>
    <w:tbl>
      <w:tblPr>
        <w:tblStyle w:val="a6"/>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rsidP="000F2956">
      <w:pPr>
        <w:numPr>
          <w:ilvl w:val="0"/>
          <w:numId w:val="6"/>
        </w:numPr>
        <w:ind w:hanging="360"/>
        <w:contextualSpacing/>
      </w:pPr>
      <w:r>
        <w:rPr>
          <w:rFonts w:eastAsia="Calibri"/>
        </w:rPr>
        <w:t>A to G1</w:t>
      </w:r>
    </w:p>
    <w:tbl>
      <w:tblPr>
        <w:tblStyle w:val="a7"/>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1"/>
        <w:gridCol w:w="2609"/>
        <w:gridCol w:w="2703"/>
      </w:tblGrid>
      <w:tr w:rsidR="00177D9D">
        <w:tc>
          <w:tcPr>
            <w:tcW w:w="2591" w:type="dxa"/>
          </w:tcPr>
          <w:p w:rsidR="00177D9D" w:rsidRDefault="009F00DD">
            <w:pPr>
              <w:contextualSpacing w:val="0"/>
              <w:rPr>
                <w:highlight w:val="yellow"/>
              </w:rPr>
            </w:pPr>
            <w:r>
              <w:rPr>
                <w:rFonts w:eastAsia="Calibri"/>
                <w:highlight w:val="yellow"/>
              </w:rPr>
              <w:t>A, B</w:t>
            </w:r>
          </w:p>
        </w:tc>
        <w:tc>
          <w:tcPr>
            <w:tcW w:w="2609" w:type="dxa"/>
          </w:tcPr>
          <w:p w:rsidR="00177D9D" w:rsidRDefault="009F00DD">
            <w:pPr>
              <w:contextualSpacing w:val="0"/>
              <w:rPr>
                <w:highlight w:val="yellow"/>
              </w:rPr>
            </w:pPr>
            <w:r>
              <w:rPr>
                <w:rFonts w:eastAsia="Calibri"/>
                <w:highlight w:val="yellow"/>
              </w:rPr>
              <w:t>AH</w:t>
            </w:r>
          </w:p>
        </w:tc>
        <w:tc>
          <w:tcPr>
            <w:tcW w:w="2703" w:type="dxa"/>
          </w:tcPr>
          <w:p w:rsidR="00177D9D" w:rsidRDefault="009F00DD">
            <w:pPr>
              <w:contextualSpacing w:val="0"/>
            </w:pPr>
            <w:r>
              <w:rPr>
                <w:rFonts w:eastAsia="Calibri"/>
                <w:highlight w:val="yellow"/>
              </w:rPr>
              <w:t>Payload</w:t>
            </w:r>
          </w:p>
        </w:tc>
      </w:tr>
    </w:tbl>
    <w:p w:rsidR="00177D9D" w:rsidRDefault="009F00DD" w:rsidP="000F2956">
      <w:pPr>
        <w:numPr>
          <w:ilvl w:val="0"/>
          <w:numId w:val="6"/>
        </w:numPr>
        <w:ind w:hanging="360"/>
        <w:contextualSpacing/>
      </w:pPr>
      <w:r>
        <w:rPr>
          <w:rFonts w:eastAsia="Calibri"/>
        </w:rPr>
        <w:t>G1 to G3</w:t>
      </w:r>
    </w:p>
    <w:tbl>
      <w:tblPr>
        <w:tblStyle w:val="a8"/>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376"/>
        <w:gridCol w:w="1239"/>
        <w:gridCol w:w="1264"/>
        <w:gridCol w:w="1399"/>
        <w:gridCol w:w="1349"/>
      </w:tblGrid>
      <w:tr w:rsidR="00177D9D">
        <w:tc>
          <w:tcPr>
            <w:tcW w:w="1276" w:type="dxa"/>
          </w:tcPr>
          <w:p w:rsidR="00177D9D" w:rsidRDefault="009F00DD">
            <w:pPr>
              <w:contextualSpacing w:val="0"/>
            </w:pPr>
            <w:r>
              <w:rPr>
                <w:rFonts w:eastAsia="Calibri"/>
              </w:rPr>
              <w:t>G1, G2</w:t>
            </w:r>
          </w:p>
        </w:tc>
        <w:tc>
          <w:tcPr>
            <w:tcW w:w="1376" w:type="dxa"/>
          </w:tcPr>
          <w:p w:rsidR="00177D9D" w:rsidRDefault="009F00DD">
            <w:pPr>
              <w:contextualSpacing w:val="0"/>
              <w:rPr>
                <w:highlight w:val="yellow"/>
              </w:rPr>
            </w:pPr>
            <w:r>
              <w:rPr>
                <w:rFonts w:eastAsia="Calibri"/>
                <w:highlight w:val="yellow"/>
              </w:rPr>
              <w:t>ESP header</w:t>
            </w:r>
          </w:p>
        </w:tc>
        <w:tc>
          <w:tcPr>
            <w:tcW w:w="1239" w:type="dxa"/>
          </w:tcPr>
          <w:p w:rsidR="00177D9D" w:rsidRDefault="009F00DD">
            <w:pPr>
              <w:contextualSpacing w:val="0"/>
              <w:rPr>
                <w:color w:val="FF0000"/>
                <w:highlight w:val="yellow"/>
              </w:rPr>
            </w:pPr>
            <w:r>
              <w:rPr>
                <w:rFonts w:eastAsia="Calibri"/>
                <w:color w:val="FF0000"/>
                <w:highlight w:val="yellow"/>
              </w:rPr>
              <w:t>A, B</w:t>
            </w:r>
          </w:p>
        </w:tc>
        <w:tc>
          <w:tcPr>
            <w:tcW w:w="1264" w:type="dxa"/>
          </w:tcPr>
          <w:p w:rsidR="00177D9D" w:rsidRDefault="009F00DD">
            <w:pPr>
              <w:contextualSpacing w:val="0"/>
              <w:rPr>
                <w:color w:val="FF0000"/>
                <w:highlight w:val="yellow"/>
              </w:rPr>
            </w:pPr>
            <w:r>
              <w:rPr>
                <w:rFonts w:eastAsia="Calibri"/>
                <w:color w:val="FF0000"/>
                <w:highlight w:val="yellow"/>
              </w:rPr>
              <w:t>AH</w:t>
            </w:r>
          </w:p>
        </w:tc>
        <w:tc>
          <w:tcPr>
            <w:tcW w:w="1399" w:type="dxa"/>
          </w:tcPr>
          <w:p w:rsidR="00177D9D" w:rsidRDefault="009F00DD">
            <w:pPr>
              <w:contextualSpacing w:val="0"/>
              <w:rPr>
                <w:color w:val="FF0000"/>
                <w:highlight w:val="yellow"/>
              </w:rPr>
            </w:pPr>
            <w:r>
              <w:rPr>
                <w:rFonts w:eastAsia="Calibri"/>
                <w:color w:val="FF0000"/>
                <w:highlight w:val="yellow"/>
              </w:rPr>
              <w:t>Payload</w:t>
            </w:r>
          </w:p>
        </w:tc>
        <w:tc>
          <w:tcPr>
            <w:tcW w:w="1349" w:type="dxa"/>
          </w:tcPr>
          <w:p w:rsidR="00177D9D" w:rsidRDefault="009F00DD">
            <w:pPr>
              <w:contextualSpacing w:val="0"/>
              <w:rPr>
                <w:highlight w:val="yellow"/>
              </w:rPr>
            </w:pPr>
            <w:r>
              <w:rPr>
                <w:rFonts w:eastAsia="Calibri"/>
                <w:highlight w:val="yellow"/>
              </w:rPr>
              <w:t>ESP trailer</w:t>
            </w:r>
          </w:p>
        </w:tc>
      </w:tr>
    </w:tbl>
    <w:p w:rsidR="00177D9D" w:rsidRDefault="009F00DD" w:rsidP="000F2956">
      <w:pPr>
        <w:numPr>
          <w:ilvl w:val="0"/>
          <w:numId w:val="6"/>
        </w:numPr>
        <w:ind w:hanging="360"/>
        <w:contextualSpacing/>
      </w:pPr>
      <w:r>
        <w:rPr>
          <w:rFonts w:eastAsia="Calibri"/>
        </w:rPr>
        <w:t>G3 to G2</w:t>
      </w:r>
    </w:p>
    <w:tbl>
      <w:tblPr>
        <w:tblStyle w:val="a9"/>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376"/>
        <w:gridCol w:w="1239"/>
        <w:gridCol w:w="1264"/>
        <w:gridCol w:w="1399"/>
        <w:gridCol w:w="1349"/>
      </w:tblGrid>
      <w:tr w:rsidR="00177D9D">
        <w:tc>
          <w:tcPr>
            <w:tcW w:w="1276" w:type="dxa"/>
          </w:tcPr>
          <w:p w:rsidR="00177D9D" w:rsidRDefault="009F00DD">
            <w:pPr>
              <w:contextualSpacing w:val="0"/>
            </w:pPr>
            <w:r>
              <w:rPr>
                <w:rFonts w:eastAsia="Calibri"/>
              </w:rPr>
              <w:t>G1, G2</w:t>
            </w:r>
          </w:p>
        </w:tc>
        <w:tc>
          <w:tcPr>
            <w:tcW w:w="1376" w:type="dxa"/>
          </w:tcPr>
          <w:p w:rsidR="00177D9D" w:rsidRDefault="009F00DD">
            <w:pPr>
              <w:contextualSpacing w:val="0"/>
              <w:rPr>
                <w:highlight w:val="yellow"/>
              </w:rPr>
            </w:pPr>
            <w:r>
              <w:rPr>
                <w:rFonts w:eastAsia="Calibri"/>
                <w:highlight w:val="yellow"/>
              </w:rPr>
              <w:t>ESP header</w:t>
            </w:r>
          </w:p>
        </w:tc>
        <w:tc>
          <w:tcPr>
            <w:tcW w:w="1239" w:type="dxa"/>
          </w:tcPr>
          <w:p w:rsidR="00177D9D" w:rsidRDefault="009F00DD">
            <w:pPr>
              <w:contextualSpacing w:val="0"/>
              <w:rPr>
                <w:color w:val="FF0000"/>
                <w:highlight w:val="yellow"/>
              </w:rPr>
            </w:pPr>
            <w:r>
              <w:rPr>
                <w:rFonts w:eastAsia="Calibri"/>
                <w:color w:val="FF0000"/>
                <w:highlight w:val="yellow"/>
              </w:rPr>
              <w:t>A, B</w:t>
            </w:r>
          </w:p>
        </w:tc>
        <w:tc>
          <w:tcPr>
            <w:tcW w:w="1264" w:type="dxa"/>
          </w:tcPr>
          <w:p w:rsidR="00177D9D" w:rsidRDefault="009F00DD">
            <w:pPr>
              <w:contextualSpacing w:val="0"/>
              <w:rPr>
                <w:color w:val="FF0000"/>
                <w:highlight w:val="yellow"/>
              </w:rPr>
            </w:pPr>
            <w:r>
              <w:rPr>
                <w:rFonts w:eastAsia="Calibri"/>
                <w:color w:val="FF0000"/>
                <w:highlight w:val="yellow"/>
              </w:rPr>
              <w:t>AH</w:t>
            </w:r>
          </w:p>
        </w:tc>
        <w:tc>
          <w:tcPr>
            <w:tcW w:w="1399" w:type="dxa"/>
          </w:tcPr>
          <w:p w:rsidR="00177D9D" w:rsidRDefault="009F00DD">
            <w:pPr>
              <w:contextualSpacing w:val="0"/>
              <w:rPr>
                <w:color w:val="FF0000"/>
                <w:highlight w:val="yellow"/>
              </w:rPr>
            </w:pPr>
            <w:r>
              <w:rPr>
                <w:rFonts w:eastAsia="Calibri"/>
                <w:color w:val="FF0000"/>
                <w:highlight w:val="yellow"/>
              </w:rPr>
              <w:t>Payload</w:t>
            </w:r>
          </w:p>
        </w:tc>
        <w:tc>
          <w:tcPr>
            <w:tcW w:w="1349" w:type="dxa"/>
          </w:tcPr>
          <w:p w:rsidR="00177D9D" w:rsidRDefault="009F00DD">
            <w:pPr>
              <w:contextualSpacing w:val="0"/>
              <w:rPr>
                <w:highlight w:val="yellow"/>
              </w:rPr>
            </w:pPr>
            <w:r>
              <w:rPr>
                <w:rFonts w:eastAsia="Calibri"/>
                <w:highlight w:val="yellow"/>
              </w:rPr>
              <w:t>ESP trailer</w:t>
            </w:r>
          </w:p>
        </w:tc>
      </w:tr>
    </w:tbl>
    <w:p w:rsidR="00177D9D" w:rsidRDefault="009F00DD" w:rsidP="000F2956">
      <w:pPr>
        <w:numPr>
          <w:ilvl w:val="0"/>
          <w:numId w:val="6"/>
        </w:numPr>
        <w:ind w:hanging="360"/>
        <w:contextualSpacing/>
      </w:pPr>
      <w:r>
        <w:rPr>
          <w:rFonts w:eastAsia="Calibri"/>
        </w:rPr>
        <w:t>G2 to B</w:t>
      </w:r>
    </w:p>
    <w:tbl>
      <w:tblPr>
        <w:tblStyle w:val="aa"/>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1"/>
        <w:gridCol w:w="2609"/>
        <w:gridCol w:w="2703"/>
      </w:tblGrid>
      <w:tr w:rsidR="00177D9D">
        <w:tc>
          <w:tcPr>
            <w:tcW w:w="2591" w:type="dxa"/>
          </w:tcPr>
          <w:p w:rsidR="00177D9D" w:rsidRDefault="009F00DD">
            <w:pPr>
              <w:contextualSpacing w:val="0"/>
              <w:rPr>
                <w:highlight w:val="yellow"/>
              </w:rPr>
            </w:pPr>
            <w:r>
              <w:rPr>
                <w:rFonts w:eastAsia="Calibri"/>
                <w:highlight w:val="yellow"/>
              </w:rPr>
              <w:t>A, B</w:t>
            </w:r>
          </w:p>
        </w:tc>
        <w:tc>
          <w:tcPr>
            <w:tcW w:w="2609" w:type="dxa"/>
          </w:tcPr>
          <w:p w:rsidR="00177D9D" w:rsidRDefault="009F00DD">
            <w:pPr>
              <w:contextualSpacing w:val="0"/>
              <w:rPr>
                <w:highlight w:val="yellow"/>
              </w:rPr>
            </w:pPr>
            <w:r>
              <w:rPr>
                <w:rFonts w:eastAsia="Calibri"/>
                <w:highlight w:val="yellow"/>
              </w:rPr>
              <w:t>AH</w:t>
            </w:r>
          </w:p>
        </w:tc>
        <w:tc>
          <w:tcPr>
            <w:tcW w:w="2703" w:type="dxa"/>
          </w:tcPr>
          <w:p w:rsidR="00177D9D" w:rsidRDefault="009F00DD">
            <w:pPr>
              <w:contextualSpacing w:val="0"/>
            </w:pPr>
            <w:r>
              <w:rPr>
                <w:rFonts w:eastAsia="Calibri"/>
                <w:highlight w:val="yellow"/>
              </w:rPr>
              <w:t>Payload</w:t>
            </w:r>
          </w:p>
        </w:tc>
      </w:tr>
    </w:tbl>
    <w:p w:rsidR="00177D9D" w:rsidRDefault="009F00DD" w:rsidP="000F2956">
      <w:pPr>
        <w:numPr>
          <w:ilvl w:val="0"/>
          <w:numId w:val="6"/>
        </w:numPr>
        <w:ind w:hanging="360"/>
        <w:contextualSpacing/>
      </w:pPr>
      <w:r>
        <w:rPr>
          <w:rFonts w:eastAsia="Calibri"/>
        </w:rPr>
        <w:t>At B</w:t>
      </w:r>
    </w:p>
    <w:tbl>
      <w:tblPr>
        <w:tblStyle w:val="ab"/>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177D9D"/>
    <w:p w:rsidR="00177D9D" w:rsidRDefault="009F00DD">
      <w:r>
        <w:t>c) AH tunnel from A to B, ESP transport from firewall G1 to firewall G3</w:t>
      </w:r>
    </w:p>
    <w:p w:rsidR="00177D9D" w:rsidRDefault="009F00DD">
      <w:pPr>
        <w:numPr>
          <w:ilvl w:val="0"/>
          <w:numId w:val="2"/>
        </w:numPr>
        <w:ind w:hanging="360"/>
        <w:contextualSpacing/>
      </w:pPr>
      <w:r>
        <w:rPr>
          <w:rFonts w:eastAsia="Calibri"/>
        </w:rPr>
        <w:t>At A</w:t>
      </w:r>
    </w:p>
    <w:tbl>
      <w:tblPr>
        <w:tblStyle w:val="ac"/>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pPr>
        <w:numPr>
          <w:ilvl w:val="0"/>
          <w:numId w:val="2"/>
        </w:numPr>
        <w:ind w:hanging="360"/>
        <w:contextualSpacing/>
      </w:pPr>
      <w:r>
        <w:rPr>
          <w:rFonts w:eastAsia="Calibri"/>
        </w:rPr>
        <w:t>A to G1</w:t>
      </w:r>
    </w:p>
    <w:tbl>
      <w:tblPr>
        <w:tblStyle w:val="ad"/>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938"/>
        <w:gridCol w:w="1912"/>
        <w:gridCol w:w="2156"/>
      </w:tblGrid>
      <w:tr w:rsidR="00177D9D">
        <w:trPr>
          <w:trHeight w:val="260"/>
        </w:trPr>
        <w:tc>
          <w:tcPr>
            <w:tcW w:w="1897" w:type="dxa"/>
          </w:tcPr>
          <w:p w:rsidR="00177D9D" w:rsidRDefault="009F00DD">
            <w:pPr>
              <w:contextualSpacing w:val="0"/>
              <w:rPr>
                <w:highlight w:val="yellow"/>
              </w:rPr>
            </w:pPr>
            <w:r>
              <w:rPr>
                <w:rFonts w:eastAsia="Calibri"/>
                <w:highlight w:val="yellow"/>
              </w:rPr>
              <w:t>A, B</w:t>
            </w:r>
          </w:p>
        </w:tc>
        <w:tc>
          <w:tcPr>
            <w:tcW w:w="1938" w:type="dxa"/>
          </w:tcPr>
          <w:p w:rsidR="00177D9D" w:rsidRDefault="009F00DD">
            <w:pPr>
              <w:contextualSpacing w:val="0"/>
              <w:rPr>
                <w:highlight w:val="yellow"/>
              </w:rPr>
            </w:pPr>
            <w:r>
              <w:rPr>
                <w:rFonts w:eastAsia="Calibri"/>
                <w:highlight w:val="yellow"/>
              </w:rPr>
              <w:t>AH</w:t>
            </w:r>
          </w:p>
        </w:tc>
        <w:tc>
          <w:tcPr>
            <w:tcW w:w="1912" w:type="dxa"/>
          </w:tcPr>
          <w:p w:rsidR="00177D9D" w:rsidRDefault="009F00DD">
            <w:pPr>
              <w:contextualSpacing w:val="0"/>
              <w:rPr>
                <w:highlight w:val="yellow"/>
              </w:rPr>
            </w:pPr>
            <w:r>
              <w:rPr>
                <w:rFonts w:eastAsia="Calibri"/>
                <w:highlight w:val="yellow"/>
              </w:rPr>
              <w:t>A, B</w:t>
            </w:r>
          </w:p>
        </w:tc>
        <w:tc>
          <w:tcPr>
            <w:tcW w:w="2156" w:type="dxa"/>
          </w:tcPr>
          <w:p w:rsidR="00177D9D" w:rsidRDefault="009F00DD">
            <w:pPr>
              <w:contextualSpacing w:val="0"/>
              <w:rPr>
                <w:highlight w:val="yellow"/>
              </w:rPr>
            </w:pPr>
            <w:r>
              <w:rPr>
                <w:rFonts w:eastAsia="Calibri"/>
                <w:highlight w:val="yellow"/>
              </w:rPr>
              <w:t>Payload</w:t>
            </w:r>
          </w:p>
        </w:tc>
      </w:tr>
    </w:tbl>
    <w:p w:rsidR="00177D9D" w:rsidRPr="00FF5AE7" w:rsidRDefault="009F00DD">
      <w:pPr>
        <w:numPr>
          <w:ilvl w:val="0"/>
          <w:numId w:val="2"/>
        </w:numPr>
        <w:ind w:hanging="360"/>
        <w:contextualSpacing/>
      </w:pPr>
      <w:r w:rsidRPr="00FF5AE7">
        <w:rPr>
          <w:rFonts w:eastAsia="Calibri"/>
        </w:rPr>
        <w:t>G1 to G3</w:t>
      </w:r>
    </w:p>
    <w:tbl>
      <w:tblPr>
        <w:tblStyle w:val="ae"/>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224"/>
        <w:gridCol w:w="1166"/>
        <w:gridCol w:w="1394"/>
        <w:gridCol w:w="1574"/>
        <w:gridCol w:w="1349"/>
      </w:tblGrid>
      <w:tr w:rsidR="007E1F81" w:rsidTr="007E1F81">
        <w:trPr>
          <w:trHeight w:val="260"/>
        </w:trPr>
        <w:tc>
          <w:tcPr>
            <w:tcW w:w="1196" w:type="dxa"/>
          </w:tcPr>
          <w:p w:rsidR="007E1F81" w:rsidRDefault="007E1F81">
            <w:pPr>
              <w:contextualSpacing w:val="0"/>
            </w:pPr>
            <w:r>
              <w:rPr>
                <w:rFonts w:eastAsia="Calibri"/>
              </w:rPr>
              <w:t>A, B</w:t>
            </w:r>
          </w:p>
        </w:tc>
        <w:tc>
          <w:tcPr>
            <w:tcW w:w="1224" w:type="dxa"/>
          </w:tcPr>
          <w:p w:rsidR="007E1F81" w:rsidRDefault="007E1F81">
            <w:pPr>
              <w:contextualSpacing w:val="0"/>
            </w:pPr>
            <w:r w:rsidRPr="00FF5AE7">
              <w:rPr>
                <w:rFonts w:eastAsia="Calibri"/>
                <w:highlight w:val="yellow"/>
              </w:rPr>
              <w:t>ESP header</w:t>
            </w:r>
          </w:p>
        </w:tc>
        <w:tc>
          <w:tcPr>
            <w:tcW w:w="1166" w:type="dxa"/>
          </w:tcPr>
          <w:p w:rsidR="007E1F81" w:rsidRPr="00FF5AE7" w:rsidRDefault="007E1F81">
            <w:pPr>
              <w:contextualSpacing w:val="0"/>
              <w:rPr>
                <w:color w:val="FF0000"/>
                <w:highlight w:val="yellow"/>
              </w:rPr>
            </w:pPr>
            <w:r w:rsidRPr="00FF5AE7">
              <w:rPr>
                <w:rFonts w:eastAsia="Calibri"/>
                <w:color w:val="FF0000"/>
                <w:highlight w:val="yellow"/>
              </w:rPr>
              <w:t>AH</w:t>
            </w:r>
          </w:p>
        </w:tc>
        <w:tc>
          <w:tcPr>
            <w:tcW w:w="1394" w:type="dxa"/>
          </w:tcPr>
          <w:p w:rsidR="007E1F81" w:rsidRPr="00FF5AE7" w:rsidRDefault="007E1F81">
            <w:pPr>
              <w:contextualSpacing w:val="0"/>
              <w:rPr>
                <w:color w:val="FF0000"/>
                <w:highlight w:val="yellow"/>
              </w:rPr>
            </w:pPr>
            <w:r w:rsidRPr="00FF5AE7">
              <w:rPr>
                <w:color w:val="FF0000"/>
                <w:highlight w:val="yellow"/>
              </w:rPr>
              <w:t>A,</w:t>
            </w:r>
            <w:r>
              <w:rPr>
                <w:color w:val="FF0000"/>
                <w:highlight w:val="yellow"/>
              </w:rPr>
              <w:t xml:space="preserve"> </w:t>
            </w:r>
            <w:r w:rsidRPr="00FF5AE7">
              <w:rPr>
                <w:color w:val="FF0000"/>
                <w:highlight w:val="yellow"/>
              </w:rPr>
              <w:t xml:space="preserve">B </w:t>
            </w:r>
          </w:p>
        </w:tc>
        <w:tc>
          <w:tcPr>
            <w:tcW w:w="1574" w:type="dxa"/>
          </w:tcPr>
          <w:p w:rsidR="007E1F81" w:rsidRPr="00FF5AE7" w:rsidRDefault="007E1F81">
            <w:pPr>
              <w:contextualSpacing w:val="0"/>
              <w:rPr>
                <w:highlight w:val="yellow"/>
              </w:rPr>
            </w:pPr>
            <w:r w:rsidRPr="00FF5AE7">
              <w:rPr>
                <w:rFonts w:eastAsia="Calibri"/>
                <w:color w:val="FF0000"/>
                <w:highlight w:val="yellow"/>
              </w:rPr>
              <w:t>Payload</w:t>
            </w:r>
          </w:p>
        </w:tc>
        <w:tc>
          <w:tcPr>
            <w:tcW w:w="1349" w:type="dxa"/>
          </w:tcPr>
          <w:p w:rsidR="007E1F81" w:rsidRPr="00FF5AE7" w:rsidRDefault="007E1F81">
            <w:pPr>
              <w:contextualSpacing w:val="0"/>
              <w:rPr>
                <w:highlight w:val="yellow"/>
              </w:rPr>
            </w:pPr>
            <w:r w:rsidRPr="00FF5AE7">
              <w:rPr>
                <w:rFonts w:eastAsia="Calibri"/>
                <w:highlight w:val="yellow"/>
              </w:rPr>
              <w:t>ESP trailer</w:t>
            </w:r>
          </w:p>
        </w:tc>
      </w:tr>
    </w:tbl>
    <w:p w:rsidR="00177D9D" w:rsidRDefault="009F00DD">
      <w:pPr>
        <w:numPr>
          <w:ilvl w:val="0"/>
          <w:numId w:val="2"/>
        </w:numPr>
        <w:ind w:hanging="360"/>
        <w:contextualSpacing/>
      </w:pPr>
      <w:r>
        <w:rPr>
          <w:rFonts w:eastAsia="Calibri"/>
        </w:rPr>
        <w:t>G3 to G2</w:t>
      </w:r>
    </w:p>
    <w:tbl>
      <w:tblPr>
        <w:tblStyle w:val="af"/>
        <w:tblW w:w="518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376"/>
        <w:gridCol w:w="1132"/>
        <w:gridCol w:w="1399"/>
      </w:tblGrid>
      <w:tr w:rsidR="00177D9D">
        <w:trPr>
          <w:trHeight w:val="260"/>
        </w:trPr>
        <w:tc>
          <w:tcPr>
            <w:tcW w:w="1276" w:type="dxa"/>
          </w:tcPr>
          <w:p w:rsidR="00177D9D" w:rsidRDefault="009F00DD">
            <w:pPr>
              <w:contextualSpacing w:val="0"/>
              <w:rPr>
                <w:highlight w:val="yellow"/>
              </w:rPr>
            </w:pPr>
            <w:r>
              <w:rPr>
                <w:rFonts w:eastAsia="Calibri"/>
                <w:highlight w:val="yellow"/>
              </w:rPr>
              <w:t>A, B</w:t>
            </w:r>
          </w:p>
        </w:tc>
        <w:tc>
          <w:tcPr>
            <w:tcW w:w="1376" w:type="dxa"/>
          </w:tcPr>
          <w:p w:rsidR="00177D9D" w:rsidRDefault="009F00DD">
            <w:pPr>
              <w:contextualSpacing w:val="0"/>
              <w:rPr>
                <w:highlight w:val="yellow"/>
              </w:rPr>
            </w:pPr>
            <w:r>
              <w:rPr>
                <w:rFonts w:eastAsia="Calibri"/>
                <w:highlight w:val="yellow"/>
              </w:rPr>
              <w:t>AH</w:t>
            </w:r>
          </w:p>
        </w:tc>
        <w:tc>
          <w:tcPr>
            <w:tcW w:w="1132" w:type="dxa"/>
          </w:tcPr>
          <w:p w:rsidR="00177D9D" w:rsidRDefault="009F00DD">
            <w:pPr>
              <w:contextualSpacing w:val="0"/>
              <w:rPr>
                <w:highlight w:val="yellow"/>
              </w:rPr>
            </w:pPr>
            <w:r>
              <w:rPr>
                <w:rFonts w:eastAsia="Calibri"/>
                <w:highlight w:val="yellow"/>
              </w:rPr>
              <w:t>A, B</w:t>
            </w:r>
          </w:p>
        </w:tc>
        <w:tc>
          <w:tcPr>
            <w:tcW w:w="1399" w:type="dxa"/>
          </w:tcPr>
          <w:p w:rsidR="00177D9D" w:rsidRDefault="009F00DD">
            <w:pPr>
              <w:contextualSpacing w:val="0"/>
            </w:pPr>
            <w:r>
              <w:rPr>
                <w:rFonts w:eastAsia="Calibri"/>
                <w:highlight w:val="yellow"/>
              </w:rPr>
              <w:t>Payload</w:t>
            </w:r>
          </w:p>
        </w:tc>
      </w:tr>
    </w:tbl>
    <w:p w:rsidR="00177D9D" w:rsidRDefault="009F00DD">
      <w:pPr>
        <w:numPr>
          <w:ilvl w:val="0"/>
          <w:numId w:val="2"/>
        </w:numPr>
        <w:ind w:hanging="360"/>
        <w:contextualSpacing/>
      </w:pPr>
      <w:r>
        <w:rPr>
          <w:rFonts w:eastAsia="Calibri"/>
        </w:rPr>
        <w:t>G2 to B</w:t>
      </w:r>
    </w:p>
    <w:tbl>
      <w:tblPr>
        <w:tblStyle w:val="af0"/>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938"/>
        <w:gridCol w:w="1912"/>
        <w:gridCol w:w="2156"/>
      </w:tblGrid>
      <w:tr w:rsidR="00177D9D">
        <w:trPr>
          <w:trHeight w:val="260"/>
        </w:trPr>
        <w:tc>
          <w:tcPr>
            <w:tcW w:w="1897" w:type="dxa"/>
          </w:tcPr>
          <w:p w:rsidR="00177D9D" w:rsidRDefault="009F00DD">
            <w:pPr>
              <w:contextualSpacing w:val="0"/>
              <w:rPr>
                <w:highlight w:val="yellow"/>
              </w:rPr>
            </w:pPr>
            <w:r>
              <w:rPr>
                <w:rFonts w:eastAsia="Calibri"/>
                <w:highlight w:val="yellow"/>
              </w:rPr>
              <w:t>A, B</w:t>
            </w:r>
          </w:p>
        </w:tc>
        <w:tc>
          <w:tcPr>
            <w:tcW w:w="1938" w:type="dxa"/>
          </w:tcPr>
          <w:p w:rsidR="00177D9D" w:rsidRDefault="009F00DD">
            <w:pPr>
              <w:contextualSpacing w:val="0"/>
              <w:rPr>
                <w:highlight w:val="yellow"/>
              </w:rPr>
            </w:pPr>
            <w:r>
              <w:rPr>
                <w:rFonts w:eastAsia="Calibri"/>
                <w:highlight w:val="yellow"/>
              </w:rPr>
              <w:t>AH</w:t>
            </w:r>
          </w:p>
        </w:tc>
        <w:tc>
          <w:tcPr>
            <w:tcW w:w="1912" w:type="dxa"/>
          </w:tcPr>
          <w:p w:rsidR="00177D9D" w:rsidRDefault="009F00DD">
            <w:pPr>
              <w:contextualSpacing w:val="0"/>
              <w:rPr>
                <w:highlight w:val="yellow"/>
              </w:rPr>
            </w:pPr>
            <w:r>
              <w:rPr>
                <w:rFonts w:eastAsia="Calibri"/>
                <w:highlight w:val="yellow"/>
              </w:rPr>
              <w:t>A, B</w:t>
            </w:r>
          </w:p>
        </w:tc>
        <w:tc>
          <w:tcPr>
            <w:tcW w:w="2156" w:type="dxa"/>
          </w:tcPr>
          <w:p w:rsidR="00177D9D" w:rsidRDefault="009F00DD">
            <w:pPr>
              <w:contextualSpacing w:val="0"/>
            </w:pPr>
            <w:r>
              <w:rPr>
                <w:rFonts w:eastAsia="Calibri"/>
                <w:highlight w:val="yellow"/>
              </w:rPr>
              <w:t>Payload</w:t>
            </w:r>
          </w:p>
        </w:tc>
      </w:tr>
    </w:tbl>
    <w:p w:rsidR="00177D9D" w:rsidRDefault="009F00DD">
      <w:pPr>
        <w:numPr>
          <w:ilvl w:val="0"/>
          <w:numId w:val="2"/>
        </w:numPr>
        <w:ind w:hanging="360"/>
        <w:contextualSpacing/>
      </w:pPr>
      <w:r>
        <w:rPr>
          <w:rFonts w:eastAsia="Calibri"/>
        </w:rPr>
        <w:t>At B</w:t>
      </w:r>
    </w:p>
    <w:tbl>
      <w:tblPr>
        <w:tblStyle w:val="af1"/>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r>
        <w:t>d) ESP tunnel from G3 to G2, and AH tunnel from G2 to B</w:t>
      </w:r>
    </w:p>
    <w:p w:rsidR="00177D9D" w:rsidRDefault="009F00DD">
      <w:pPr>
        <w:numPr>
          <w:ilvl w:val="0"/>
          <w:numId w:val="4"/>
        </w:numPr>
        <w:ind w:hanging="360"/>
        <w:contextualSpacing/>
      </w:pPr>
      <w:r>
        <w:rPr>
          <w:rFonts w:eastAsia="Calibri"/>
        </w:rPr>
        <w:t>At A</w:t>
      </w:r>
    </w:p>
    <w:tbl>
      <w:tblPr>
        <w:tblStyle w:val="af2"/>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pPr>
        <w:numPr>
          <w:ilvl w:val="0"/>
          <w:numId w:val="4"/>
        </w:numPr>
        <w:ind w:hanging="360"/>
        <w:contextualSpacing/>
      </w:pPr>
      <w:r>
        <w:rPr>
          <w:rFonts w:eastAsia="Calibri"/>
        </w:rPr>
        <w:t>A to G1</w:t>
      </w:r>
    </w:p>
    <w:tbl>
      <w:tblPr>
        <w:tblStyle w:val="af3"/>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lastRenderedPageBreak/>
              <w:t>A, B</w:t>
            </w:r>
          </w:p>
        </w:tc>
        <w:tc>
          <w:tcPr>
            <w:tcW w:w="1440" w:type="dxa"/>
          </w:tcPr>
          <w:p w:rsidR="00177D9D" w:rsidRDefault="009F00DD">
            <w:pPr>
              <w:contextualSpacing w:val="0"/>
              <w:jc w:val="center"/>
            </w:pPr>
            <w:r>
              <w:rPr>
                <w:rFonts w:eastAsia="Calibri"/>
              </w:rPr>
              <w:t>Payload</w:t>
            </w:r>
          </w:p>
        </w:tc>
      </w:tr>
    </w:tbl>
    <w:p w:rsidR="00177D9D" w:rsidRDefault="009F00DD">
      <w:pPr>
        <w:numPr>
          <w:ilvl w:val="0"/>
          <w:numId w:val="4"/>
        </w:numPr>
        <w:ind w:hanging="360"/>
        <w:contextualSpacing/>
      </w:pPr>
      <w:r>
        <w:rPr>
          <w:rFonts w:eastAsia="Calibri"/>
        </w:rPr>
        <w:t>G1 to G3</w:t>
      </w:r>
    </w:p>
    <w:tbl>
      <w:tblPr>
        <w:tblStyle w:val="af4"/>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9F00DD">
      <w:pPr>
        <w:numPr>
          <w:ilvl w:val="0"/>
          <w:numId w:val="4"/>
        </w:numPr>
        <w:ind w:hanging="360"/>
        <w:contextualSpacing/>
      </w:pPr>
      <w:r>
        <w:rPr>
          <w:rFonts w:eastAsia="Calibri"/>
        </w:rPr>
        <w:t>G3 to G2</w:t>
      </w:r>
    </w:p>
    <w:tbl>
      <w:tblPr>
        <w:tblStyle w:val="af5"/>
        <w:tblW w:w="6554"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1376"/>
        <w:gridCol w:w="1132"/>
        <w:gridCol w:w="1371"/>
        <w:gridCol w:w="1399"/>
      </w:tblGrid>
      <w:tr w:rsidR="00177D9D">
        <w:trPr>
          <w:trHeight w:val="260"/>
        </w:trPr>
        <w:tc>
          <w:tcPr>
            <w:tcW w:w="1276" w:type="dxa"/>
          </w:tcPr>
          <w:p w:rsidR="00177D9D" w:rsidRDefault="009F00DD">
            <w:pPr>
              <w:contextualSpacing w:val="0"/>
            </w:pPr>
            <w:r>
              <w:rPr>
                <w:rFonts w:eastAsia="Calibri"/>
              </w:rPr>
              <w:t>G3, G2</w:t>
            </w:r>
          </w:p>
        </w:tc>
        <w:tc>
          <w:tcPr>
            <w:tcW w:w="1376" w:type="dxa"/>
          </w:tcPr>
          <w:p w:rsidR="00177D9D" w:rsidRDefault="009F00DD">
            <w:pPr>
              <w:contextualSpacing w:val="0"/>
              <w:rPr>
                <w:highlight w:val="yellow"/>
              </w:rPr>
            </w:pPr>
            <w:r>
              <w:rPr>
                <w:rFonts w:eastAsia="Calibri"/>
                <w:highlight w:val="yellow"/>
              </w:rPr>
              <w:t>ESP header</w:t>
            </w:r>
          </w:p>
        </w:tc>
        <w:tc>
          <w:tcPr>
            <w:tcW w:w="1132" w:type="dxa"/>
          </w:tcPr>
          <w:p w:rsidR="00177D9D" w:rsidRDefault="009F00DD">
            <w:pPr>
              <w:contextualSpacing w:val="0"/>
              <w:rPr>
                <w:color w:val="FF0000"/>
                <w:highlight w:val="yellow"/>
              </w:rPr>
            </w:pPr>
            <w:r>
              <w:rPr>
                <w:rFonts w:eastAsia="Calibri"/>
                <w:color w:val="FF0000"/>
                <w:highlight w:val="yellow"/>
              </w:rPr>
              <w:t>A, B</w:t>
            </w:r>
          </w:p>
        </w:tc>
        <w:tc>
          <w:tcPr>
            <w:tcW w:w="1371" w:type="dxa"/>
          </w:tcPr>
          <w:p w:rsidR="00177D9D" w:rsidRDefault="009F00DD">
            <w:pPr>
              <w:contextualSpacing w:val="0"/>
              <w:rPr>
                <w:highlight w:val="yellow"/>
              </w:rPr>
            </w:pPr>
            <w:r>
              <w:rPr>
                <w:rFonts w:eastAsia="Calibri"/>
                <w:color w:val="FF0000"/>
                <w:highlight w:val="yellow"/>
              </w:rPr>
              <w:t>Payload</w:t>
            </w:r>
          </w:p>
        </w:tc>
        <w:tc>
          <w:tcPr>
            <w:tcW w:w="1399" w:type="dxa"/>
          </w:tcPr>
          <w:p w:rsidR="00177D9D" w:rsidRDefault="009F00DD">
            <w:pPr>
              <w:contextualSpacing w:val="0"/>
              <w:rPr>
                <w:highlight w:val="yellow"/>
              </w:rPr>
            </w:pPr>
            <w:r>
              <w:rPr>
                <w:rFonts w:eastAsia="Calibri"/>
                <w:highlight w:val="yellow"/>
              </w:rPr>
              <w:t>ESP trailer</w:t>
            </w:r>
          </w:p>
        </w:tc>
      </w:tr>
    </w:tbl>
    <w:p w:rsidR="00177D9D" w:rsidRDefault="009F00DD">
      <w:pPr>
        <w:numPr>
          <w:ilvl w:val="0"/>
          <w:numId w:val="4"/>
        </w:numPr>
        <w:ind w:hanging="360"/>
        <w:contextualSpacing/>
      </w:pPr>
      <w:r>
        <w:rPr>
          <w:rFonts w:eastAsia="Calibri"/>
        </w:rPr>
        <w:t>G2 to B</w:t>
      </w:r>
    </w:p>
    <w:tbl>
      <w:tblPr>
        <w:tblStyle w:val="af6"/>
        <w:tblW w:w="7903"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938"/>
        <w:gridCol w:w="1912"/>
        <w:gridCol w:w="2156"/>
      </w:tblGrid>
      <w:tr w:rsidR="00177D9D">
        <w:trPr>
          <w:trHeight w:val="260"/>
        </w:trPr>
        <w:tc>
          <w:tcPr>
            <w:tcW w:w="1897" w:type="dxa"/>
          </w:tcPr>
          <w:p w:rsidR="00177D9D" w:rsidRDefault="009F00DD">
            <w:pPr>
              <w:contextualSpacing w:val="0"/>
              <w:rPr>
                <w:highlight w:val="yellow"/>
              </w:rPr>
            </w:pPr>
            <w:r>
              <w:rPr>
                <w:rFonts w:eastAsia="Calibri"/>
                <w:highlight w:val="yellow"/>
              </w:rPr>
              <w:t>G2, B</w:t>
            </w:r>
          </w:p>
        </w:tc>
        <w:tc>
          <w:tcPr>
            <w:tcW w:w="1938" w:type="dxa"/>
          </w:tcPr>
          <w:p w:rsidR="00177D9D" w:rsidRDefault="009F00DD">
            <w:pPr>
              <w:contextualSpacing w:val="0"/>
              <w:rPr>
                <w:highlight w:val="yellow"/>
              </w:rPr>
            </w:pPr>
            <w:r>
              <w:rPr>
                <w:rFonts w:eastAsia="Calibri"/>
                <w:highlight w:val="yellow"/>
              </w:rPr>
              <w:t>AH</w:t>
            </w:r>
          </w:p>
        </w:tc>
        <w:tc>
          <w:tcPr>
            <w:tcW w:w="1912" w:type="dxa"/>
          </w:tcPr>
          <w:p w:rsidR="00177D9D" w:rsidRDefault="009F00DD">
            <w:pPr>
              <w:contextualSpacing w:val="0"/>
              <w:rPr>
                <w:highlight w:val="yellow"/>
              </w:rPr>
            </w:pPr>
            <w:r>
              <w:rPr>
                <w:rFonts w:eastAsia="Calibri"/>
                <w:highlight w:val="yellow"/>
              </w:rPr>
              <w:t>A, B</w:t>
            </w:r>
          </w:p>
        </w:tc>
        <w:tc>
          <w:tcPr>
            <w:tcW w:w="2156" w:type="dxa"/>
          </w:tcPr>
          <w:p w:rsidR="00177D9D" w:rsidRDefault="009F00DD">
            <w:pPr>
              <w:contextualSpacing w:val="0"/>
              <w:rPr>
                <w:highlight w:val="yellow"/>
              </w:rPr>
            </w:pPr>
            <w:r>
              <w:rPr>
                <w:rFonts w:eastAsia="Calibri"/>
                <w:highlight w:val="yellow"/>
              </w:rPr>
              <w:t>Payload</w:t>
            </w:r>
          </w:p>
        </w:tc>
      </w:tr>
    </w:tbl>
    <w:p w:rsidR="00177D9D" w:rsidRDefault="009F00DD">
      <w:pPr>
        <w:numPr>
          <w:ilvl w:val="0"/>
          <w:numId w:val="4"/>
        </w:numPr>
        <w:ind w:hanging="360"/>
        <w:contextualSpacing/>
      </w:pPr>
      <w:r>
        <w:rPr>
          <w:rFonts w:eastAsia="Calibri"/>
        </w:rPr>
        <w:t>At B</w:t>
      </w:r>
    </w:p>
    <w:tbl>
      <w:tblPr>
        <w:tblStyle w:val="af7"/>
        <w:tblW w:w="2875" w:type="dxa"/>
        <w:tblInd w:w="1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1440"/>
      </w:tblGrid>
      <w:tr w:rsidR="00177D9D">
        <w:tc>
          <w:tcPr>
            <w:tcW w:w="1435" w:type="dxa"/>
          </w:tcPr>
          <w:p w:rsidR="00177D9D" w:rsidRDefault="009F00DD">
            <w:pPr>
              <w:contextualSpacing w:val="0"/>
              <w:jc w:val="center"/>
            </w:pPr>
            <w:r>
              <w:rPr>
                <w:rFonts w:eastAsia="Calibri"/>
              </w:rPr>
              <w:t>A, B</w:t>
            </w:r>
          </w:p>
        </w:tc>
        <w:tc>
          <w:tcPr>
            <w:tcW w:w="1440" w:type="dxa"/>
          </w:tcPr>
          <w:p w:rsidR="00177D9D" w:rsidRDefault="009F00DD">
            <w:pPr>
              <w:contextualSpacing w:val="0"/>
              <w:jc w:val="center"/>
            </w:pPr>
            <w:r>
              <w:rPr>
                <w:rFonts w:eastAsia="Calibri"/>
              </w:rPr>
              <w:t>Payload</w:t>
            </w:r>
          </w:p>
        </w:tc>
      </w:tr>
    </w:tbl>
    <w:p w:rsidR="00177D9D" w:rsidRDefault="00177D9D"/>
    <w:p w:rsidR="00177D9D" w:rsidRDefault="009F00DD">
      <w:r>
        <w:t xml:space="preserve">4. </w:t>
      </w:r>
    </w:p>
    <w:p w:rsidR="00177D9D" w:rsidRDefault="009F00DD">
      <w:pPr>
        <w:numPr>
          <w:ilvl w:val="0"/>
          <w:numId w:val="3"/>
        </w:numPr>
        <w:ind w:hanging="360"/>
        <w:contextualSpacing/>
      </w:pPr>
      <w:r>
        <w:rPr>
          <w:rFonts w:eastAsia="Calibri"/>
        </w:rPr>
        <w:t>Brute-Force attack: This attack can be prevented by enlarge the size of key of the encryption algorithm. Such as 3DES with 168 bits key, AES with 256 bits key, and IDEA with 128 bits key, etc.</w:t>
      </w:r>
    </w:p>
    <w:p w:rsidR="00177D9D" w:rsidRDefault="009F00DD">
      <w:pPr>
        <w:numPr>
          <w:ilvl w:val="0"/>
          <w:numId w:val="3"/>
        </w:numPr>
        <w:ind w:hanging="360"/>
        <w:contextualSpacing/>
      </w:pPr>
      <w:r>
        <w:rPr>
          <w:rFonts w:eastAsia="Calibri"/>
        </w:rPr>
        <w:t>Replay attack: The sequence number is used to prevent replay attack. The sequence number exists in both authentication header and encapsulating security payload. For example, the user sends a number of packets with sequence number, the receiver will check if the packet has been sent previously or not so that the receiver can decide whether accept the packet or not;</w:t>
      </w:r>
    </w:p>
    <w:p w:rsidR="00177D9D" w:rsidRDefault="009F00DD">
      <w:pPr>
        <w:numPr>
          <w:ilvl w:val="0"/>
          <w:numId w:val="3"/>
        </w:numPr>
        <w:ind w:hanging="360"/>
        <w:contextualSpacing/>
      </w:pPr>
      <w:r>
        <w:rPr>
          <w:rFonts w:eastAsia="Calibri"/>
        </w:rPr>
        <w:t xml:space="preserve">Man in the middle attack: The internet key exchange(IKE) can prevent the man in the middle attack. In the internet key exchange, there is a security association(SA) with two phases. In the first phase, sender and receiver negotiate SAs, use the </w:t>
      </w:r>
      <w:proofErr w:type="spellStart"/>
      <w:r>
        <w:rPr>
          <w:rFonts w:eastAsia="Calibri"/>
        </w:rPr>
        <w:t>Diffie</w:t>
      </w:r>
      <w:proofErr w:type="spellEnd"/>
      <w:r>
        <w:rPr>
          <w:rFonts w:eastAsia="Calibri"/>
        </w:rPr>
        <w:t xml:space="preserve"> Hellman to generate the master key. Finally, the sender and receiver authenticate each other by exchanging the digital signatures and certificates. In the second phase, they do another </w:t>
      </w:r>
      <w:proofErr w:type="spellStart"/>
      <w:r>
        <w:rPr>
          <w:rFonts w:eastAsia="Calibri"/>
        </w:rPr>
        <w:t>Diffie</w:t>
      </w:r>
      <w:proofErr w:type="spellEnd"/>
      <w:r>
        <w:rPr>
          <w:rFonts w:eastAsia="Calibri"/>
        </w:rPr>
        <w:t xml:space="preserve"> </w:t>
      </w:r>
      <w:r w:rsidR="000F2956">
        <w:rPr>
          <w:rFonts w:eastAsia="Calibri"/>
        </w:rPr>
        <w:t>Hellman</w:t>
      </w:r>
      <w:r>
        <w:rPr>
          <w:rFonts w:eastAsia="Calibri"/>
        </w:rPr>
        <w:t xml:space="preserve"> exchange using the encrypted packets and protected by digital signatures and generate the secret session key. Now, data can be transferred using the secret session key. The secret session key is refreshed every few minutes. In this process, the </w:t>
      </w:r>
      <w:proofErr w:type="spellStart"/>
      <w:r>
        <w:rPr>
          <w:rFonts w:eastAsia="Calibri"/>
        </w:rPr>
        <w:t>Diffie</w:t>
      </w:r>
      <w:proofErr w:type="spellEnd"/>
      <w:r>
        <w:rPr>
          <w:rFonts w:eastAsia="Calibri"/>
        </w:rPr>
        <w:t xml:space="preserve"> </w:t>
      </w:r>
      <w:proofErr w:type="spellStart"/>
      <w:r>
        <w:rPr>
          <w:rFonts w:eastAsia="Calibri"/>
        </w:rPr>
        <w:t>hellman</w:t>
      </w:r>
      <w:proofErr w:type="spellEnd"/>
      <w:r>
        <w:rPr>
          <w:rFonts w:eastAsia="Calibri"/>
        </w:rPr>
        <w:t xml:space="preserve"> algorithm makes the key is difficult for others to get it. Besides, the authentication keeps the attacker away from the user since there is digital signatures and certification. And the secret session key will be refreshed every few minutes, although the attacker gets the temporarily one, it still cannot attack the server or client continuously. </w:t>
      </w:r>
    </w:p>
    <w:p w:rsidR="00177D9D" w:rsidRDefault="009F00DD">
      <w:pPr>
        <w:numPr>
          <w:ilvl w:val="0"/>
          <w:numId w:val="3"/>
        </w:numPr>
        <w:ind w:hanging="360"/>
        <w:contextualSpacing/>
      </w:pPr>
      <w:bookmarkStart w:id="0" w:name="_gjdgxs" w:colFirst="0" w:colLast="0"/>
      <w:bookmarkEnd w:id="0"/>
      <w:r>
        <w:rPr>
          <w:rFonts w:eastAsia="Calibri"/>
        </w:rPr>
        <w:t xml:space="preserve">IP spoofing: During </w:t>
      </w:r>
      <w:r>
        <w:t xml:space="preserve">the transmission, there are authentications between sender and receivers. The authentications including digital signatures and certificates. Once they are authenticated, the sender and receiver begin to encrypt the message. </w:t>
      </w:r>
    </w:p>
    <w:p w:rsidR="00177D9D" w:rsidRDefault="009F00DD">
      <w:pPr>
        <w:numPr>
          <w:ilvl w:val="0"/>
          <w:numId w:val="3"/>
        </w:numPr>
        <w:ind w:hanging="360"/>
        <w:contextualSpacing/>
      </w:pPr>
      <w:r>
        <w:rPr>
          <w:rFonts w:eastAsia="Calibri"/>
        </w:rPr>
        <w:t>SYN flooding: During the transmission, the sender and receiver</w:t>
      </w:r>
      <w:r>
        <w:t xml:space="preserve"> are authenticated first, which means they authenticate the </w:t>
      </w:r>
      <w:r w:rsidR="00536027">
        <w:t>IP</w:t>
      </w:r>
      <w:r>
        <w:t xml:space="preserve"> address to each other so that there is no attacker or invalid information. If the information </w:t>
      </w:r>
      <w:r w:rsidR="00536027">
        <w:t>cannot</w:t>
      </w:r>
      <w:r>
        <w:t xml:space="preserve"> be authenticated, the host will not be allowed to do the next step, therefore, the host will not wait for the next message.</w:t>
      </w:r>
      <w:bookmarkStart w:id="1" w:name="_GoBack"/>
      <w:bookmarkEnd w:id="1"/>
    </w:p>
    <w:sectPr w:rsidR="00177D9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script"/>
    <w:pitch w:val="fixed"/>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C6E17"/>
    <w:multiLevelType w:val="multilevel"/>
    <w:tmpl w:val="8C6C8FE4"/>
    <w:lvl w:ilvl="0">
      <w:start w:val="1"/>
      <w:numFmt w:val="upperRoman"/>
      <w:lvlText w:val="%1."/>
      <w:lvlJc w:val="right"/>
      <w:pPr>
        <w:ind w:left="1447" w:firstLine="1087"/>
      </w:pPr>
    </w:lvl>
    <w:lvl w:ilvl="1">
      <w:start w:val="1"/>
      <w:numFmt w:val="lowerLetter"/>
      <w:lvlText w:val="%2."/>
      <w:lvlJc w:val="left"/>
      <w:pPr>
        <w:ind w:left="2167" w:firstLine="1807"/>
      </w:pPr>
    </w:lvl>
    <w:lvl w:ilvl="2">
      <w:start w:val="1"/>
      <w:numFmt w:val="lowerRoman"/>
      <w:lvlText w:val="%3."/>
      <w:lvlJc w:val="right"/>
      <w:pPr>
        <w:ind w:left="2887" w:firstLine="2707"/>
      </w:pPr>
    </w:lvl>
    <w:lvl w:ilvl="3">
      <w:start w:val="1"/>
      <w:numFmt w:val="decimal"/>
      <w:lvlText w:val="%4."/>
      <w:lvlJc w:val="left"/>
      <w:pPr>
        <w:ind w:left="3607" w:firstLine="3247"/>
      </w:pPr>
    </w:lvl>
    <w:lvl w:ilvl="4">
      <w:start w:val="1"/>
      <w:numFmt w:val="lowerLetter"/>
      <w:lvlText w:val="%5."/>
      <w:lvlJc w:val="left"/>
      <w:pPr>
        <w:ind w:left="4327" w:firstLine="3967"/>
      </w:pPr>
    </w:lvl>
    <w:lvl w:ilvl="5">
      <w:start w:val="1"/>
      <w:numFmt w:val="lowerRoman"/>
      <w:lvlText w:val="%6."/>
      <w:lvlJc w:val="right"/>
      <w:pPr>
        <w:ind w:left="5047" w:firstLine="4867"/>
      </w:pPr>
    </w:lvl>
    <w:lvl w:ilvl="6">
      <w:start w:val="1"/>
      <w:numFmt w:val="decimal"/>
      <w:lvlText w:val="%7."/>
      <w:lvlJc w:val="left"/>
      <w:pPr>
        <w:ind w:left="5767" w:firstLine="5407"/>
      </w:pPr>
    </w:lvl>
    <w:lvl w:ilvl="7">
      <w:start w:val="1"/>
      <w:numFmt w:val="lowerLetter"/>
      <w:lvlText w:val="%8."/>
      <w:lvlJc w:val="left"/>
      <w:pPr>
        <w:ind w:left="6487" w:firstLine="6127"/>
      </w:pPr>
    </w:lvl>
    <w:lvl w:ilvl="8">
      <w:start w:val="1"/>
      <w:numFmt w:val="lowerRoman"/>
      <w:lvlText w:val="%9."/>
      <w:lvlJc w:val="right"/>
      <w:pPr>
        <w:ind w:left="7207" w:firstLine="7027"/>
      </w:pPr>
    </w:lvl>
  </w:abstractNum>
  <w:abstractNum w:abstractNumId="1" w15:restartNumberingAfterBreak="0">
    <w:nsid w:val="30C374CB"/>
    <w:multiLevelType w:val="multilevel"/>
    <w:tmpl w:val="B5F297D6"/>
    <w:lvl w:ilvl="0">
      <w:start w:val="1"/>
      <w:numFmt w:val="upperRoman"/>
      <w:lvlText w:val="%1."/>
      <w:lvlJc w:val="right"/>
      <w:pPr>
        <w:ind w:left="1447" w:firstLine="1087"/>
      </w:pPr>
    </w:lvl>
    <w:lvl w:ilvl="1">
      <w:start w:val="1"/>
      <w:numFmt w:val="lowerLetter"/>
      <w:lvlText w:val="%2."/>
      <w:lvlJc w:val="left"/>
      <w:pPr>
        <w:ind w:left="2167" w:firstLine="1807"/>
      </w:pPr>
    </w:lvl>
    <w:lvl w:ilvl="2">
      <w:start w:val="1"/>
      <w:numFmt w:val="lowerRoman"/>
      <w:lvlText w:val="%3."/>
      <w:lvlJc w:val="right"/>
      <w:pPr>
        <w:ind w:left="2887" w:firstLine="2707"/>
      </w:pPr>
    </w:lvl>
    <w:lvl w:ilvl="3">
      <w:start w:val="1"/>
      <w:numFmt w:val="decimal"/>
      <w:lvlText w:val="%4."/>
      <w:lvlJc w:val="left"/>
      <w:pPr>
        <w:ind w:left="3607" w:firstLine="3247"/>
      </w:pPr>
    </w:lvl>
    <w:lvl w:ilvl="4">
      <w:start w:val="1"/>
      <w:numFmt w:val="lowerLetter"/>
      <w:lvlText w:val="%5."/>
      <w:lvlJc w:val="left"/>
      <w:pPr>
        <w:ind w:left="4327" w:firstLine="3967"/>
      </w:pPr>
    </w:lvl>
    <w:lvl w:ilvl="5">
      <w:start w:val="1"/>
      <w:numFmt w:val="lowerRoman"/>
      <w:lvlText w:val="%6."/>
      <w:lvlJc w:val="right"/>
      <w:pPr>
        <w:ind w:left="5047" w:firstLine="4867"/>
      </w:pPr>
    </w:lvl>
    <w:lvl w:ilvl="6">
      <w:start w:val="1"/>
      <w:numFmt w:val="decimal"/>
      <w:lvlText w:val="%7."/>
      <w:lvlJc w:val="left"/>
      <w:pPr>
        <w:ind w:left="5767" w:firstLine="5407"/>
      </w:pPr>
    </w:lvl>
    <w:lvl w:ilvl="7">
      <w:start w:val="1"/>
      <w:numFmt w:val="lowerLetter"/>
      <w:lvlText w:val="%8."/>
      <w:lvlJc w:val="left"/>
      <w:pPr>
        <w:ind w:left="6487" w:firstLine="6127"/>
      </w:pPr>
    </w:lvl>
    <w:lvl w:ilvl="8">
      <w:start w:val="1"/>
      <w:numFmt w:val="lowerRoman"/>
      <w:lvlText w:val="%9."/>
      <w:lvlJc w:val="right"/>
      <w:pPr>
        <w:ind w:left="7207" w:firstLine="7027"/>
      </w:pPr>
    </w:lvl>
  </w:abstractNum>
  <w:abstractNum w:abstractNumId="2" w15:restartNumberingAfterBreak="0">
    <w:nsid w:val="35DE30EA"/>
    <w:multiLevelType w:val="multilevel"/>
    <w:tmpl w:val="82AED614"/>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63797302"/>
    <w:multiLevelType w:val="multilevel"/>
    <w:tmpl w:val="E7A8E02A"/>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4" w15:restartNumberingAfterBreak="0">
    <w:nsid w:val="72B97FBC"/>
    <w:multiLevelType w:val="multilevel"/>
    <w:tmpl w:val="E9C6D8A2"/>
    <w:lvl w:ilvl="0">
      <w:start w:val="1"/>
      <w:numFmt w:val="upperRoman"/>
      <w:lvlText w:val="%1."/>
      <w:lvlJc w:val="right"/>
      <w:pPr>
        <w:ind w:left="1447" w:firstLine="1087"/>
      </w:pPr>
    </w:lvl>
    <w:lvl w:ilvl="1">
      <w:start w:val="1"/>
      <w:numFmt w:val="lowerLetter"/>
      <w:lvlText w:val="%2."/>
      <w:lvlJc w:val="left"/>
      <w:pPr>
        <w:ind w:left="2167" w:firstLine="1807"/>
      </w:pPr>
    </w:lvl>
    <w:lvl w:ilvl="2">
      <w:start w:val="1"/>
      <w:numFmt w:val="lowerRoman"/>
      <w:lvlText w:val="%3."/>
      <w:lvlJc w:val="right"/>
      <w:pPr>
        <w:ind w:left="2887" w:firstLine="2707"/>
      </w:pPr>
    </w:lvl>
    <w:lvl w:ilvl="3">
      <w:start w:val="1"/>
      <w:numFmt w:val="decimal"/>
      <w:lvlText w:val="%4."/>
      <w:lvlJc w:val="left"/>
      <w:pPr>
        <w:ind w:left="3607" w:firstLine="3247"/>
      </w:pPr>
    </w:lvl>
    <w:lvl w:ilvl="4">
      <w:start w:val="1"/>
      <w:numFmt w:val="lowerLetter"/>
      <w:lvlText w:val="%5."/>
      <w:lvlJc w:val="left"/>
      <w:pPr>
        <w:ind w:left="4327" w:firstLine="3967"/>
      </w:pPr>
    </w:lvl>
    <w:lvl w:ilvl="5">
      <w:start w:val="1"/>
      <w:numFmt w:val="lowerRoman"/>
      <w:lvlText w:val="%6."/>
      <w:lvlJc w:val="right"/>
      <w:pPr>
        <w:ind w:left="5047" w:firstLine="4867"/>
      </w:pPr>
    </w:lvl>
    <w:lvl w:ilvl="6">
      <w:start w:val="1"/>
      <w:numFmt w:val="decimal"/>
      <w:lvlText w:val="%7."/>
      <w:lvlJc w:val="left"/>
      <w:pPr>
        <w:ind w:left="5767" w:firstLine="5407"/>
      </w:pPr>
    </w:lvl>
    <w:lvl w:ilvl="7">
      <w:start w:val="1"/>
      <w:numFmt w:val="lowerLetter"/>
      <w:lvlText w:val="%8."/>
      <w:lvlJc w:val="left"/>
      <w:pPr>
        <w:ind w:left="6487" w:firstLine="6127"/>
      </w:pPr>
    </w:lvl>
    <w:lvl w:ilvl="8">
      <w:start w:val="1"/>
      <w:numFmt w:val="lowerRoman"/>
      <w:lvlText w:val="%9."/>
      <w:lvlJc w:val="right"/>
      <w:pPr>
        <w:ind w:left="7207" w:firstLine="7027"/>
      </w:pPr>
    </w:lvl>
  </w:abstractNum>
  <w:abstractNum w:abstractNumId="5" w15:restartNumberingAfterBreak="0">
    <w:nsid w:val="736239A7"/>
    <w:multiLevelType w:val="multilevel"/>
    <w:tmpl w:val="E9C6D8A2"/>
    <w:lvl w:ilvl="0">
      <w:start w:val="1"/>
      <w:numFmt w:val="upperRoman"/>
      <w:lvlText w:val="%1."/>
      <w:lvlJc w:val="right"/>
      <w:pPr>
        <w:ind w:left="1447" w:firstLine="1087"/>
      </w:pPr>
    </w:lvl>
    <w:lvl w:ilvl="1">
      <w:start w:val="1"/>
      <w:numFmt w:val="lowerLetter"/>
      <w:lvlText w:val="%2."/>
      <w:lvlJc w:val="left"/>
      <w:pPr>
        <w:ind w:left="2167" w:firstLine="1807"/>
      </w:pPr>
    </w:lvl>
    <w:lvl w:ilvl="2">
      <w:start w:val="1"/>
      <w:numFmt w:val="lowerRoman"/>
      <w:lvlText w:val="%3."/>
      <w:lvlJc w:val="right"/>
      <w:pPr>
        <w:ind w:left="2887" w:firstLine="2707"/>
      </w:pPr>
    </w:lvl>
    <w:lvl w:ilvl="3">
      <w:start w:val="1"/>
      <w:numFmt w:val="decimal"/>
      <w:lvlText w:val="%4."/>
      <w:lvlJc w:val="left"/>
      <w:pPr>
        <w:ind w:left="3607" w:firstLine="3247"/>
      </w:pPr>
    </w:lvl>
    <w:lvl w:ilvl="4">
      <w:start w:val="1"/>
      <w:numFmt w:val="lowerLetter"/>
      <w:lvlText w:val="%5."/>
      <w:lvlJc w:val="left"/>
      <w:pPr>
        <w:ind w:left="4327" w:firstLine="3967"/>
      </w:pPr>
    </w:lvl>
    <w:lvl w:ilvl="5">
      <w:start w:val="1"/>
      <w:numFmt w:val="lowerRoman"/>
      <w:lvlText w:val="%6."/>
      <w:lvlJc w:val="right"/>
      <w:pPr>
        <w:ind w:left="5047" w:firstLine="4867"/>
      </w:pPr>
    </w:lvl>
    <w:lvl w:ilvl="6">
      <w:start w:val="1"/>
      <w:numFmt w:val="decimal"/>
      <w:lvlText w:val="%7."/>
      <w:lvlJc w:val="left"/>
      <w:pPr>
        <w:ind w:left="5767" w:firstLine="5407"/>
      </w:pPr>
    </w:lvl>
    <w:lvl w:ilvl="7">
      <w:start w:val="1"/>
      <w:numFmt w:val="lowerLetter"/>
      <w:lvlText w:val="%8."/>
      <w:lvlJc w:val="left"/>
      <w:pPr>
        <w:ind w:left="6487" w:firstLine="6127"/>
      </w:pPr>
    </w:lvl>
    <w:lvl w:ilvl="8">
      <w:start w:val="1"/>
      <w:numFmt w:val="lowerRoman"/>
      <w:lvlText w:val="%9."/>
      <w:lvlJc w:val="right"/>
      <w:pPr>
        <w:ind w:left="7207" w:firstLine="7027"/>
      </w:p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proofState w:spelling="clean" w:grammar="clean"/>
  <w:defaultTabStop w:val="720"/>
  <w:characterSpacingControl w:val="doNotCompress"/>
  <w:compat>
    <w:useFELayout/>
    <w:compatSetting w:name="compatibilityMode" w:uri="http://schemas.microsoft.com/office/word" w:val="14"/>
  </w:compat>
  <w:rsids>
    <w:rsidRoot w:val="00177D9D"/>
    <w:rsid w:val="000F2956"/>
    <w:rsid w:val="00177D9D"/>
    <w:rsid w:val="00536027"/>
    <w:rsid w:val="007E1F81"/>
    <w:rsid w:val="00845184"/>
    <w:rsid w:val="009F00DD"/>
    <w:rsid w:val="00AF37D0"/>
    <w:rsid w:val="00BB51BF"/>
    <w:rsid w:val="00FF5A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8DDBE"/>
  <w15:docId w15:val="{24E88B3E-7EA3-4A91-98A7-012548DA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Calibri"/>
        <w:color w:val="000000"/>
        <w:sz w:val="24"/>
        <w:szCs w:val="24"/>
        <w:lang w:val="en-US" w:eastAsia="zh-CN"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pPr>
      <w:contextualSpacing/>
    </w:pPr>
    <w:tblPr>
      <w:tblStyleRowBandSize w:val="1"/>
      <w:tblStyleColBandSize w:val="1"/>
      <w:tblCellMar>
        <w:left w:w="115" w:type="dxa"/>
        <w:right w:w="115" w:type="dxa"/>
      </w:tblCellMar>
    </w:tblPr>
  </w:style>
  <w:style w:type="table" w:customStyle="1" w:styleId="af">
    <w:basedOn w:val="TableNormal"/>
    <w:pPr>
      <w:contextualSpacing/>
    </w:pPr>
    <w:tblPr>
      <w:tblStyleRowBandSize w:val="1"/>
      <w:tblStyleColBandSize w:val="1"/>
      <w:tblCellMar>
        <w:left w:w="115" w:type="dxa"/>
        <w:right w:w="115" w:type="dxa"/>
      </w:tblCellMar>
    </w:tblPr>
  </w:style>
  <w:style w:type="table" w:customStyle="1" w:styleId="af0">
    <w:basedOn w:val="TableNormal"/>
    <w:pPr>
      <w:contextualSpacing/>
    </w:pPr>
    <w:tblPr>
      <w:tblStyleRowBandSize w:val="1"/>
      <w:tblStyleColBandSize w:val="1"/>
      <w:tblCellMar>
        <w:left w:w="115" w:type="dxa"/>
        <w:right w:w="115" w:type="dxa"/>
      </w:tblCellMar>
    </w:tblPr>
  </w:style>
  <w:style w:type="table" w:customStyle="1" w:styleId="af1">
    <w:basedOn w:val="TableNormal"/>
    <w:pPr>
      <w:contextualSpacing/>
    </w:pPr>
    <w:tblPr>
      <w:tblStyleRowBandSize w:val="1"/>
      <w:tblStyleColBandSize w:val="1"/>
      <w:tblCellMar>
        <w:left w:w="115" w:type="dxa"/>
        <w:right w:w="115" w:type="dxa"/>
      </w:tblCellMar>
    </w:tblPr>
  </w:style>
  <w:style w:type="table" w:customStyle="1" w:styleId="af2">
    <w:basedOn w:val="TableNormal"/>
    <w:pPr>
      <w:contextualSpacing/>
    </w:pPr>
    <w:tblPr>
      <w:tblStyleRowBandSize w:val="1"/>
      <w:tblStyleColBandSize w:val="1"/>
      <w:tblCellMar>
        <w:left w:w="115" w:type="dxa"/>
        <w:right w:w="115" w:type="dxa"/>
      </w:tblCellMar>
    </w:tblPr>
  </w:style>
  <w:style w:type="table" w:customStyle="1" w:styleId="af3">
    <w:basedOn w:val="TableNormal"/>
    <w:pPr>
      <w:contextualSpacing/>
    </w:pPr>
    <w:tblPr>
      <w:tblStyleRowBandSize w:val="1"/>
      <w:tblStyleColBandSize w:val="1"/>
      <w:tblCellMar>
        <w:left w:w="115" w:type="dxa"/>
        <w:right w:w="115" w:type="dxa"/>
      </w:tblCellMar>
    </w:tblPr>
  </w:style>
  <w:style w:type="table" w:customStyle="1" w:styleId="af4">
    <w:basedOn w:val="TableNormal"/>
    <w:pPr>
      <w:contextualSpacing/>
    </w:pPr>
    <w:tblPr>
      <w:tblStyleRowBandSize w:val="1"/>
      <w:tblStyleColBandSize w:val="1"/>
      <w:tblCellMar>
        <w:left w:w="115" w:type="dxa"/>
        <w:right w:w="115" w:type="dxa"/>
      </w:tblCellMar>
    </w:tblPr>
  </w:style>
  <w:style w:type="table" w:customStyle="1" w:styleId="af5">
    <w:basedOn w:val="TableNormal"/>
    <w:pPr>
      <w:contextualSpacing/>
    </w:pPr>
    <w:tblPr>
      <w:tblStyleRowBandSize w:val="1"/>
      <w:tblStyleColBandSize w:val="1"/>
      <w:tblCellMar>
        <w:left w:w="115" w:type="dxa"/>
        <w:right w:w="115" w:type="dxa"/>
      </w:tblCellMar>
    </w:tblPr>
  </w:style>
  <w:style w:type="table" w:customStyle="1" w:styleId="af6">
    <w:basedOn w:val="TableNormal"/>
    <w:pPr>
      <w:contextualSpacing/>
    </w:pPr>
    <w:tblPr>
      <w:tblStyleRowBandSize w:val="1"/>
      <w:tblStyleColBandSize w:val="1"/>
      <w:tblCellMar>
        <w:left w:w="115" w:type="dxa"/>
        <w:right w:w="115" w:type="dxa"/>
      </w:tblCellMar>
    </w:tblPr>
  </w:style>
  <w:style w:type="table" w:customStyle="1" w:styleId="af7">
    <w:basedOn w:val="TableNormal"/>
    <w:pPr>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4</Pages>
  <Words>506</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zehao Ba</cp:lastModifiedBy>
  <cp:revision>10</cp:revision>
  <dcterms:created xsi:type="dcterms:W3CDTF">2017-03-28T20:10:00Z</dcterms:created>
  <dcterms:modified xsi:type="dcterms:W3CDTF">2017-04-03T13:36:00Z</dcterms:modified>
</cp:coreProperties>
</file>