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Vazirmatn" w:hAnsi="Vazirmatn"/>
          <w:rFonts w:ascii="Vazirmatn" w:hAnsi="Vazirmatn" w:cs="Vazirmatn" w:eastAsia="Vazirmatn"/>
          <w:b/>
          <w:color w:val="0B3D38"/>
          <w:sz w:val="40"/>
          <w:rtl w:val="1"/>
          <w:szCs w:val="40"/>
        </w:rPr>
        <w:t>آسیب‌شناسی استناد گزینشی به قرآن و حدیث</w:t>
      </w:r>
    </w:p>
    <w:p>
      <w:pPr>
        <w:pStyle w:val="Heading2"/>
        <w:bidi/>
        <w:jc w:val="right"/>
      </w:pPr>
      <w:r>
        <w:rPr>
          <w:rFonts w:ascii="Vazirmatn" w:hAnsi="Vazirmatn"/>
          <w:rFonts w:ascii="Vazirmatn" w:hAnsi="Vazirmatn" w:cs="Vazirmatn" w:eastAsia="Vazirmatn"/>
          <w:b/>
          <w:color w:val="0B3D38"/>
          <w:sz w:val="29"/>
          <w:rtl w:val="1"/>
          <w:szCs w:val="29"/>
        </w:rPr>
        <w:t>مبنای حجیتِ دلالت و معیارهای بازشناسی</w:t>
      </w:r>
    </w:p>
    <w:p>
      <w:pPr>
        <w:pStyle w:val="Heading3"/>
        <w:bidi/>
        <w:jc w:val="right"/>
      </w:pPr>
      <w:r>
        <w:rPr>
          <w:rFonts w:ascii="Vazirmatn" w:hAnsi="Vazirmatn"/>
          <w:rFonts w:ascii="Vazirmatn" w:hAnsi="Vazirmatn" w:cs="Vazirmatn" w:eastAsia="Vazirmatn"/>
          <w:b/>
          <w:color w:val="0B3D38"/>
          <w:sz w:val="25"/>
          <w:rtl w:val="1"/>
          <w:szCs w:val="25"/>
        </w:rPr>
        <w:t>چکیده</w:t>
      </w:r>
    </w:p>
    <w:p>
      <w:pPr>
        <w:bidi/>
        <w:spacing w:after="120" w:line="348" w:lineRule="auto"/>
        <w:jc w:val="both"/>
      </w:pPr>
      <w:r>
        <w:rPr>
          <w:rFonts w:ascii="Vazirmatn" w:hAnsi="Vazirmatn"/>
          <w:rFonts w:ascii="Vazirmatn" w:hAnsi="Vazirmatn" w:cs="Vazirmatn" w:eastAsia="Vazirmatn"/>
          <w:b w:val="0"/>
          <w:sz w:val="23"/>
          <w:rtl w:val="1"/>
          <w:szCs w:val="23"/>
        </w:rPr>
        <w:t>استناد گزینشی به قرآن و حدیث، در ادبیات معاصر غالباً یک خطای اخلاقی در نقل متن مقدس شمرده می‌شود: کاستن از متن به‌سود نتیجه. این مقاله می‌کوشد نشان دهد که این تحلیل، هم نادرست است و هم ناکارآمد؛ نادرست، زیرا بسیاری از مصادیق ویرانگرِ این آسیب را کسانی پدید آورده‌اند که صادقانه گمان می‌کرده‌اند حق را می‌گویند؛ ناکارآمد، زیرا مسئله را به نیت فردی فرو می‌کاهد و راه‌حل را به نصیحت اخلاقی محدود می‌کند.</w:t>
      </w:r>
    </w:p>
    <w:p>
      <w:pPr>
        <w:bidi/>
        <w:spacing w:after="120" w:line="348" w:lineRule="auto"/>
        <w:jc w:val="both"/>
      </w:pPr>
      <w:r>
        <w:rPr>
          <w:rFonts w:ascii="Vazirmatn" w:hAnsi="Vazirmatn"/>
          <w:rFonts w:ascii="Vazirmatn" w:hAnsi="Vazirmatn" w:cs="Vazirmatn" w:eastAsia="Vazirmatn"/>
          <w:b w:val="0"/>
          <w:sz w:val="23"/>
          <w:rtl w:val="1"/>
          <w:szCs w:val="23"/>
        </w:rPr>
        <w:t xml:space="preserve">مسئلهٔ اصلی این جستار آن است که استناد گزینشی، پیش از آنکه خطای اخلاقی باشد، نقصان در شرایط حجیت دلالت است. حجیت متن، بر ظهور استوار است و ظهور، رابطه‌ای سه‌جزئی میان لفظ، قرینه و مخاطب آشنا به عرف زبانی است. تقطیع، جزء دوم این رابطه را حذف می‌کند؛ آنچه می‌ماند لفظی است که هست اما حجت نیست. از این مبنای نظری، معیاری صوری و آزمون‌پذیر استخراج می‌شود که آن را </w:t>
      </w:r>
      <w:r>
        <w:rPr>
          <w:rFonts w:ascii="Vazirmatn" w:hAnsi="Vazirmatn"/>
          <w:rFonts w:ascii="Vazirmatn" w:hAnsi="Vazirmatn" w:cs="Vazirmatn" w:eastAsia="Vazirmatn"/>
          <w:b w:val="0"/>
          <w:i/>
          <w:sz w:val="23"/>
          <w:rtl w:val="1"/>
          <w:szCs w:val="23"/>
        </w:rPr>
        <w:t>قاعدهٔ وابستگی دلالت</w:t>
      </w:r>
      <w:r>
        <w:rPr>
          <w:rFonts w:ascii="Vazirmatn" w:hAnsi="Vazirmatn"/>
          <w:rFonts w:ascii="Vazirmatn" w:hAnsi="Vazirmatn" w:cs="Vazirmatn" w:eastAsia="Vazirmatn"/>
          <w:b w:val="0"/>
          <w:sz w:val="23"/>
          <w:rtl w:val="1"/>
          <w:szCs w:val="23"/>
        </w:rPr>
        <w:t xml:space="preserve"> می‌نامیم: هر مدعایی که تنها با حذف قرینه به دست آید، حجت نیست، حتی اگر در خلأ محتمل یا رایج باشد.</w:t>
      </w:r>
    </w:p>
    <w:p>
      <w:pPr>
        <w:bidi/>
        <w:spacing w:after="120" w:line="348" w:lineRule="auto"/>
        <w:jc w:val="both"/>
      </w:pPr>
      <w:r>
        <w:rPr>
          <w:rFonts w:ascii="Vazirmatn" w:hAnsi="Vazirmatn"/>
          <w:rFonts w:ascii="Vazirmatn" w:hAnsi="Vazirmatn" w:cs="Vazirmatn" w:eastAsia="Vazirmatn"/>
          <w:b w:val="0"/>
          <w:sz w:val="23"/>
          <w:rtl w:val="1"/>
          <w:szCs w:val="23"/>
        </w:rPr>
        <w:t>در این پژوهش، نخست مرز گزینش مشروع و گزینش‌گری تبیین شده، سپس گونه‌شناسی چهارخانواده‌ای (متنی، سندی، دلالی، استدلالی) عرضه می‌شود و نشان می‌دهد که قرآن خود در آیات ۲:۸۵، ۳:۷، ۳:۷۸، ۴:۴۶، ۴:۸۲، ۴۹:۶ و ۱۷:۳۶ این آسیب را نقد کرده و سخن امیرالمؤمنین در خطبهٔ ۴۰ نهج‌البلاغه «کَلِمَةُ حَقٍّ یُرَادُ بِهَا بَاطِل» دقیق‌ترین صورت‌بندی آن است. آن‌گاه پیامدها را در شش سطح و علل را در پنج لایه تحلیل می‌کند و شش موضع رقیب را می‌آزماید؛ با این نتیجهٔ اساسی که هیچ موضعی به‌خودی خود مصون نیست؛ آسیب در موضع‌ها نیست، در روندها و رویه‌هاست و اصلاح آن به حل اختلافات مذهبی نیاز ندارد.</w:t>
      </w:r>
    </w:p>
    <w:p>
      <w:pPr>
        <w:bidi/>
        <w:spacing w:after="120" w:line="348" w:lineRule="auto"/>
        <w:jc w:val="both"/>
      </w:pPr>
      <w:r>
        <w:rPr>
          <w:rFonts w:ascii="Vazirmatn" w:hAnsi="Vazirmatn"/>
          <w:rFonts w:ascii="Vazirmatn" w:hAnsi="Vazirmatn" w:cs="Vazirmatn" w:eastAsia="Vazirmatn"/>
          <w:b/>
          <w:sz w:val="23"/>
          <w:rtl w:val="1"/>
          <w:szCs w:val="23"/>
        </w:rPr>
        <w:t>کلیدواژه‌ها:</w:t>
      </w:r>
      <w:r>
        <w:rPr>
          <w:rFonts w:ascii="Vazirmatn" w:hAnsi="Vazirmatn"/>
          <w:rFonts w:ascii="Vazirmatn" w:hAnsi="Vazirmatn" w:cs="Vazirmatn" w:eastAsia="Vazirmatn"/>
          <w:b w:val="0"/>
          <w:sz w:val="23"/>
          <w:rtl w:val="1"/>
          <w:szCs w:val="23"/>
        </w:rPr>
        <w:t xml:space="preserve"> استناد گزینشی، سیاق، قرینه، حجیت ظهور، تقطیع حدیث، تفسیر به رأی، جهت صدور</w:t>
      </w:r>
    </w:p>
    <w:p>
      <w:pPr>
        <w:pStyle w:val="Heading3"/>
        <w:bidi/>
        <w:jc w:val="right"/>
      </w:pPr>
      <w:r>
        <w:rPr>
          <w:rFonts w:ascii="Vazirmatn" w:hAnsi="Vazirmatn"/>
          <w:rFonts w:ascii="Vazirmatn" w:hAnsi="Vazirmatn" w:cs="Vazirmatn" w:eastAsia="Vazirmatn"/>
          <w:b/>
          <w:color w:val="0B3D38"/>
          <w:sz w:val="25"/>
          <w:rtl w:val="1"/>
          <w:szCs w:val="25"/>
        </w:rPr>
        <w:t>۱. مقدمه و طرح مسئله</w:t>
      </w:r>
    </w:p>
    <w:p>
      <w:pPr>
        <w:pStyle w:val="Heading4"/>
        <w:bidi/>
        <w:jc w:val="right"/>
      </w:pPr>
      <w:r>
        <w:rPr>
          <w:rFonts w:ascii="Vazirmatn" w:hAnsi="Vazirmatn"/>
          <w:rFonts w:ascii="Vazirmatn" w:hAnsi="Vazirmatn" w:cs="Vazirmatn" w:eastAsia="Vazirmatn"/>
          <w:b/>
          <w:color w:val="0B3D38"/>
          <w:sz w:val="23"/>
          <w:rtl w:val="1"/>
          <w:szCs w:val="23"/>
        </w:rPr>
        <w:t>۱.۱. بیان مسئله</w:t>
      </w:r>
    </w:p>
    <w:p>
      <w:pPr>
        <w:bidi/>
        <w:spacing w:after="120" w:line="348" w:lineRule="auto"/>
        <w:jc w:val="both"/>
      </w:pPr>
      <w:r>
        <w:rPr>
          <w:rFonts w:ascii="Vazirmatn" w:hAnsi="Vazirmatn"/>
          <w:rFonts w:ascii="Vazirmatn" w:hAnsi="Vazirmatn" w:cs="Vazirmatn" w:eastAsia="Vazirmatn"/>
          <w:b w:val="0"/>
          <w:sz w:val="23"/>
          <w:rtl w:val="1"/>
          <w:szCs w:val="23"/>
        </w:rPr>
        <w:t xml:space="preserve">در دورهٔ معاصر، دو واقعیت متقابل شکل گرفته است. از یک سو، حجم دسترسی به متن دینی بی‌سابقه است: مجموعه‌های حدیثی کهن، ده‌ها تفسیر، و ابزارهایی که در چند ثانیه هزاران ارجاع را بازیابی می‌کنند. از سوی دیگر، اگر معیار سنجش را از «دسترسی» به «کیفیت استدلال» تغییر دهیم، تصویر معکوس می‌شود. آنچه در سنت بلاغی و اصولی «استشهاد» نامیده می‌شد — آوردن متن به‌عنوان شاهد یک مدعا، با آگاهی از شرایط دلالت — در بسیاری از موارد به </w:t>
      </w:r>
      <w:r>
        <w:rPr>
          <w:rFonts w:ascii="Vazirmatn" w:hAnsi="Vazirmatn"/>
          <w:rFonts w:ascii="Vazirmatn" w:hAnsi="Vazirmatn" w:cs="Vazirmatn" w:eastAsia="Vazirmatn"/>
          <w:b w:val="0"/>
          <w:i/>
          <w:sz w:val="23"/>
          <w:rtl w:val="1"/>
          <w:szCs w:val="23"/>
        </w:rPr>
        <w:t>استناد تزئینی</w:t>
      </w:r>
      <w:r>
        <w:rPr>
          <w:rFonts w:ascii="Vazirmatn" w:hAnsi="Vazirmatn"/>
          <w:rFonts w:ascii="Vazirmatn" w:hAnsi="Vazirmatn" w:cs="Vazirmatn" w:eastAsia="Vazirmatn"/>
          <w:b w:val="0"/>
          <w:sz w:val="23"/>
          <w:rtl w:val="1"/>
          <w:szCs w:val="23"/>
        </w:rPr>
        <w:t xml:space="preserve"> بدل شده است: متن می‌آید تا سخن پیش‌گفته را بیاراید، نه تا آن را بسنجد (برای سنجشِ کمّیِ همین آسیب در دو جامعهٔ حدیثی نک: همدانی، ۱۳۹۴، ص ۱۳۳؛ معارف، بهرامی و قندهاری، ۱۳۹۵، ص ۳).</w:t>
      </w:r>
    </w:p>
    <w:p>
      <w:pPr>
        <w:bidi/>
        <w:spacing w:after="120" w:line="348" w:lineRule="auto"/>
        <w:jc w:val="both"/>
      </w:pPr>
      <w:r>
        <w:rPr>
          <w:rFonts w:ascii="Vazirmatn" w:hAnsi="Vazirmatn"/>
          <w:rFonts w:ascii="Vazirmatn" w:hAnsi="Vazirmatn" w:cs="Vazirmatn" w:eastAsia="Vazirmatn"/>
          <w:b w:val="0"/>
          <w:sz w:val="23"/>
          <w:rtl w:val="1"/>
          <w:szCs w:val="23"/>
        </w:rPr>
        <w:t>این وضعیت، پرسشی روش‌شناختی پدید می‌آورد که چه چیزی یک استناد را از «حجت» به «تزیین و صورت‌سازی» تبدیل می‌کند، و آیا می‌توان این گذار را با معیارهایی دقیق و قابل بازبینی تشخیص داد؟ پاسخ رایجِ نسبت‌دادن آسیب به سوءنیت، تعصب یا جهل گوینده، دو ضعف جدی دارد: نخست، بخش بزرگی از استنادهای آسیب‌زا از سوی کسانی صادر شده که به صدق خود باور داشته‌اند و صداقتشان آسیب را تشدید کرده است؛ دوم، فروکاستن مسئله به اخلاق فردی آن را از دامنهٔ نقد روش‌شناختی بیرون می‌برد و سازوکارهای اصلاح را از کار می‌اندازد.</w:t>
      </w:r>
    </w:p>
    <w:p>
      <w:pPr>
        <w:pStyle w:val="Heading4"/>
        <w:bidi/>
        <w:jc w:val="right"/>
      </w:pPr>
      <w:r>
        <w:rPr>
          <w:rFonts w:ascii="Vazirmatn" w:hAnsi="Vazirmatn"/>
          <w:rFonts w:ascii="Vazirmatn" w:hAnsi="Vazirmatn" w:cs="Vazirmatn" w:eastAsia="Vazirmatn"/>
          <w:b/>
          <w:color w:val="0B3D38"/>
          <w:sz w:val="23"/>
          <w:rtl w:val="1"/>
          <w:szCs w:val="23"/>
        </w:rPr>
        <w:t>۱.۲. پرسش‌ها و فرضیهٔ پژوهش</w:t>
      </w:r>
    </w:p>
    <w:p>
      <w:pPr>
        <w:bidi/>
        <w:spacing w:after="120" w:line="348" w:lineRule="auto"/>
        <w:jc w:val="both"/>
      </w:pPr>
      <w:r>
        <w:rPr>
          <w:rFonts w:ascii="Vazirmatn" w:hAnsi="Vazirmatn"/>
          <w:rFonts w:ascii="Vazirmatn" w:hAnsi="Vazirmatn" w:cs="Vazirmatn" w:eastAsia="Vazirmatn"/>
          <w:b w:val="0"/>
          <w:sz w:val="23"/>
          <w:rtl w:val="1"/>
          <w:szCs w:val="23"/>
        </w:rPr>
        <w:t>پرسش اصلی این است که استناد گزینشی به قرآن و حدیث، بر چه مبنایی نادرست است، و چه معیاری می‌تواند آن را از گزینش مشروع و از تفسیر نادرست بازشناسد؟ در این بین، پرسش‌های فرعی هم به ذهن می‌آید:</w:t>
      </w:r>
    </w:p>
    <w:p>
      <w:pPr>
        <w:bidi/>
        <w:spacing w:after="40"/>
        <w:ind w:right="397"/>
      </w:pPr>
      <w:r>
        <w:rPr>
          <w:rFonts w:ascii="Vazirmatn" w:hAnsi="Vazirmatn"/>
          <w:rFonts w:ascii="Vazirmatn" w:hAnsi="Vazirmatn" w:cs="Vazirmatn" w:eastAsia="Vazirmatn"/>
          <w:b w:val="0"/>
          <w:sz w:val="23"/>
          <w:rtl w:val="1"/>
          <w:szCs w:val="23"/>
        </w:rPr>
        <w:t>۱. مرز گزینش اجتناب‌ناپذیر و گزینش‌گری آسیب‌زا کجاست؟</w:t>
      </w:r>
    </w:p>
    <w:p>
      <w:pPr>
        <w:bidi/>
        <w:spacing w:after="40"/>
        <w:ind w:right="397"/>
      </w:pPr>
      <w:r>
        <w:rPr>
          <w:rFonts w:ascii="Vazirmatn" w:hAnsi="Vazirmatn"/>
          <w:rFonts w:ascii="Vazirmatn" w:hAnsi="Vazirmatn" w:cs="Vazirmatn" w:eastAsia="Vazirmatn"/>
          <w:b w:val="0"/>
          <w:sz w:val="23"/>
          <w:rtl w:val="1"/>
          <w:szCs w:val="23"/>
        </w:rPr>
        <w:t>۲. آیا سنت تفسیری، اصولی و حدیثی اسلامی معیارهایی درونی برای تشخیص این آسیب پرورده است؟</w:t>
      </w:r>
    </w:p>
    <w:p>
      <w:pPr>
        <w:bidi/>
        <w:spacing w:after="40"/>
        <w:ind w:right="397"/>
      </w:pPr>
      <w:r>
        <w:rPr>
          <w:rFonts w:ascii="Vazirmatn" w:hAnsi="Vazirmatn"/>
          <w:rFonts w:ascii="Vazirmatn" w:hAnsi="Vazirmatn" w:cs="Vazirmatn" w:eastAsia="Vazirmatn"/>
          <w:b w:val="0"/>
          <w:sz w:val="23"/>
          <w:rtl w:val="1"/>
          <w:szCs w:val="23"/>
        </w:rPr>
        <w:t>۳. گونه‌های این آسیب کدام‌اند و بر پایهٔ محل وقوع چگونه طبقه‌بندی می‌شوند؟</w:t>
      </w:r>
    </w:p>
    <w:p>
      <w:pPr>
        <w:bidi/>
        <w:spacing w:after="40"/>
        <w:ind w:right="397"/>
      </w:pPr>
      <w:r>
        <w:rPr>
          <w:rFonts w:ascii="Vazirmatn" w:hAnsi="Vazirmatn"/>
          <w:rFonts w:ascii="Vazirmatn" w:hAnsi="Vazirmatn" w:cs="Vazirmatn" w:eastAsia="Vazirmatn"/>
          <w:b w:val="0"/>
          <w:sz w:val="23"/>
          <w:rtl w:val="1"/>
          <w:szCs w:val="23"/>
        </w:rPr>
        <w:t>۴. پیامدها و علل ساختاری آن در سطوح معرفتی، الهیاتی و اجتماعی چیست؟</w:t>
      </w:r>
    </w:p>
    <w:p>
      <w:pPr>
        <w:bidi/>
        <w:spacing w:after="40"/>
        <w:ind w:right="397"/>
      </w:pPr>
      <w:r>
        <w:rPr>
          <w:rFonts w:ascii="Vazirmatn" w:hAnsi="Vazirmatn"/>
          <w:rFonts w:ascii="Vazirmatn" w:hAnsi="Vazirmatn" w:cs="Vazirmatn" w:eastAsia="Vazirmatn"/>
          <w:b w:val="0"/>
          <w:sz w:val="23"/>
          <w:rtl w:val="1"/>
          <w:szCs w:val="23"/>
        </w:rPr>
        <w:t>۵. با چه سازوکاری می‌توان آن را کاهش داد، بی‌آنکه به نسبی‌گرایی یا انحصارگرایی تفسیری بینجامد؟</w:t>
      </w:r>
    </w:p>
    <w:p>
      <w:pPr>
        <w:bidi/>
        <w:spacing w:after="120" w:line="348" w:lineRule="auto"/>
        <w:jc w:val="both"/>
      </w:pPr>
      <w:r>
        <w:rPr>
          <w:rFonts w:ascii="Vazirmatn" w:hAnsi="Vazirmatn"/>
          <w:rFonts w:ascii="Vazirmatn" w:hAnsi="Vazirmatn" w:cs="Vazirmatn" w:eastAsia="Vazirmatn"/>
          <w:b w:val="0"/>
          <w:sz w:val="23"/>
          <w:rtl w:val="1"/>
          <w:szCs w:val="23"/>
        </w:rPr>
        <w:t>فرض بر این است که حجیت متن بر ظهور استوار است و ظهور، حاصل هم‌نشینی لفظ با قرینه‌های پیوسته و ناپیوسته است؛ بنابراین تقطیع، شرط اثباتی دلالت را از میان می‌برد و مسئله را از سطح «تفسیر نادرست» به سطح «نقصان در شرایط حجیت» ارتقا می‌دهد. گزینش‌گری، برخلاف تصور رایج، اختصاص به جریان یا مذهب خاصی ندارد و در همهٔ مواضع به یک اندازه ممکن است. از این دو مقدمه، معیاری منطقی به دست می‌آید که می‌تواند مبنای توافقی فراگیر باشد: مدعایی که تنها با حذف قرینه حاصل شود، از درجهٔ حجیت ساقط است.</w:t>
      </w:r>
    </w:p>
    <w:p>
      <w:pPr>
        <w:pStyle w:val="Heading4"/>
        <w:bidi/>
        <w:jc w:val="right"/>
      </w:pPr>
      <w:r>
        <w:rPr>
          <w:rFonts w:ascii="Vazirmatn" w:hAnsi="Vazirmatn"/>
          <w:rFonts w:ascii="Vazirmatn" w:hAnsi="Vazirmatn" w:cs="Vazirmatn" w:eastAsia="Vazirmatn"/>
          <w:b/>
          <w:color w:val="0B3D38"/>
          <w:sz w:val="23"/>
          <w:rtl w:val="1"/>
          <w:szCs w:val="23"/>
        </w:rPr>
        <w:t>۱.۳. روش پژوهش</w:t>
      </w:r>
    </w:p>
    <w:p>
      <w:pPr>
        <w:bidi/>
        <w:spacing w:after="120" w:line="348" w:lineRule="auto"/>
        <w:jc w:val="both"/>
      </w:pPr>
      <w:r>
        <w:rPr>
          <w:rFonts w:ascii="Vazirmatn" w:hAnsi="Vazirmatn"/>
          <w:rFonts w:ascii="Vazirmatn" w:hAnsi="Vazirmatn" w:cs="Vazirmatn" w:eastAsia="Vazirmatn"/>
          <w:b w:val="0"/>
          <w:sz w:val="23"/>
          <w:rtl w:val="1"/>
          <w:szCs w:val="23"/>
        </w:rPr>
        <w:t>روش این پژوهش تحلیلی ـ انتقادی است و بر دو دسته منابع تکیه دارد: درونی (علوم قرآن در محکم و متشابه، سیاق و اسباب نزول؛ اصول فقه در ظهور، قرینه، اطلاق و تقیید و حجیت خبر واحد؛ درایه در سند، جهت صدور و تقطیع) و بیرونی (نظریه‌های استدلال و هرمنوتیک) که تنها ابزار تحلیل‌اند، نه مبنای جایگزین. دامنه به استنادهای استدلالی محدود است؛ پژوهش در اختلافات مذهبی داوری نمی‌کند و تنها به قواعد استناد می‌پردازد. ارجاع درون‌متنی به شیوهٔ «نامِ خانوادگی، سال، صفحه» است؛ برای آثار کهن، «سالِ درگذشتِ مؤلف + موضعِ دقیق» (شمارهٔ حدیث، خطبه یا ذیلِ آیه) و جلد تنها جایی که پوششِ مجلدها در چاپ‌های معتبر یکسان است. هیچ شمارهٔ صفحه یا سالی حدس زده نشده است.</w:t>
      </w:r>
    </w:p>
    <w:p>
      <w:pPr>
        <w:pStyle w:val="Heading3"/>
        <w:bidi/>
        <w:jc w:val="right"/>
      </w:pPr>
      <w:r>
        <w:rPr>
          <w:rFonts w:ascii="Vazirmatn" w:hAnsi="Vazirmatn"/>
          <w:rFonts w:ascii="Vazirmatn" w:hAnsi="Vazirmatn" w:cs="Vazirmatn" w:eastAsia="Vazirmatn"/>
          <w:b/>
          <w:color w:val="0B3D38"/>
          <w:sz w:val="25"/>
          <w:rtl w:val="1"/>
          <w:szCs w:val="25"/>
        </w:rPr>
        <w:t>۲. پیشینه پژوهش</w:t>
      </w:r>
    </w:p>
    <w:p>
      <w:pPr>
        <w:bidi/>
        <w:spacing w:after="120" w:line="348" w:lineRule="auto"/>
        <w:jc w:val="both"/>
      </w:pPr>
      <w:r>
        <w:rPr>
          <w:rFonts w:ascii="Vazirmatn" w:hAnsi="Vazirmatn"/>
          <w:rFonts w:ascii="Vazirmatn" w:hAnsi="Vazirmatn" w:cs="Vazirmatn" w:eastAsia="Vazirmatn"/>
          <w:b w:val="0"/>
          <w:sz w:val="23"/>
          <w:rtl w:val="1"/>
          <w:szCs w:val="23"/>
        </w:rPr>
        <w:t>بحث استناد گزینشی، در سنت اسلامی سابقه‌ای کهن دارد، اما غالباً در قالب مباحث دیگر یا موضوعات ضمنی مطرح شده است، نه به‌عنوان یک مسئلهٔ مستقل روش‌شناختی. با این حال، در چند حوزهٔ تحقیقاتی انجام شده و به اقتضای مباحث، اشاره یا توجهی به این بحث داشته‌اند.</w:t>
      </w:r>
    </w:p>
    <w:p>
      <w:pPr>
        <w:bidi/>
        <w:spacing w:after="120" w:line="348" w:lineRule="auto"/>
        <w:jc w:val="both"/>
      </w:pPr>
      <w:r>
        <w:rPr>
          <w:rFonts w:ascii="Vazirmatn" w:hAnsi="Vazirmatn"/>
          <w:rFonts w:ascii="Vazirmatn" w:hAnsi="Vazirmatn" w:cs="Vazirmatn" w:eastAsia="Vazirmatn"/>
          <w:b w:val="0"/>
          <w:sz w:val="23"/>
          <w:rtl w:val="1"/>
          <w:szCs w:val="23"/>
        </w:rPr>
        <w:t xml:space="preserve">مفسران، از سده‌های نخست، با آیاتی روبه‌رو بودند که فهمشان بدون سیاق و آیات هم‌موضوع ممکن نبود. طباطبایی در </w:t>
      </w:r>
      <w:r>
        <w:rPr>
          <w:rFonts w:ascii="Vazirmatn" w:hAnsi="Vazirmatn"/>
          <w:rFonts w:ascii="Vazirmatn" w:hAnsi="Vazirmatn" w:cs="Vazirmatn" w:eastAsia="Vazirmatn"/>
          <w:b w:val="0"/>
          <w:i/>
          <w:sz w:val="23"/>
          <w:rtl w:val="1"/>
          <w:szCs w:val="23"/>
        </w:rPr>
        <w:t>المیزان</w:t>
      </w:r>
      <w:r>
        <w:rPr>
          <w:rFonts w:ascii="Vazirmatn" w:hAnsi="Vazirmatn"/>
          <w:rFonts w:ascii="Vazirmatn" w:hAnsi="Vazirmatn" w:cs="Vazirmatn" w:eastAsia="Vazirmatn"/>
          <w:b w:val="0"/>
          <w:sz w:val="23"/>
          <w:rtl w:val="1"/>
          <w:szCs w:val="23"/>
        </w:rPr>
        <w:t xml:space="preserve"> روش خود را بر تفسیر قرآن به قرآن استوار می‌کند و در سراسر تفسیر خویش، ابطال قرائت‌های نادرست را با ارجاع به سایر آیات انجام می‌دهد (کوثری جعفرآباد و مظفری، ۱۴۰۴، ص ۴۹)؛ رویه‌ای که در </w:t>
      </w:r>
      <w:r>
        <w:rPr>
          <w:rFonts w:ascii="Vazirmatn" w:hAnsi="Vazirmatn"/>
          <w:rFonts w:ascii="Vazirmatn" w:hAnsi="Vazirmatn" w:cs="Vazirmatn" w:eastAsia="Vazirmatn"/>
          <w:b w:val="0"/>
          <w:i/>
          <w:sz w:val="23"/>
          <w:rtl w:val="1"/>
          <w:szCs w:val="23"/>
        </w:rPr>
        <w:t>التبیان</w:t>
      </w:r>
      <w:r>
        <w:rPr>
          <w:rFonts w:ascii="Vazirmatn" w:hAnsi="Vazirmatn"/>
          <w:rFonts w:ascii="Vazirmatn" w:hAnsi="Vazirmatn" w:cs="Vazirmatn" w:eastAsia="Vazirmatn"/>
          <w:b w:val="0"/>
          <w:sz w:val="23"/>
          <w:rtl w:val="1"/>
          <w:szCs w:val="23"/>
        </w:rPr>
        <w:t xml:space="preserve">، </w:t>
      </w:r>
      <w:r>
        <w:rPr>
          <w:rFonts w:ascii="Vazirmatn" w:hAnsi="Vazirmatn"/>
          <w:rFonts w:ascii="Vazirmatn" w:hAnsi="Vazirmatn" w:cs="Vazirmatn" w:eastAsia="Vazirmatn"/>
          <w:b w:val="0"/>
          <w:i/>
          <w:sz w:val="23"/>
          <w:rtl w:val="1"/>
          <w:szCs w:val="23"/>
        </w:rPr>
        <w:t>مجمع البیان</w:t>
      </w:r>
      <w:r>
        <w:rPr>
          <w:rFonts w:ascii="Vazirmatn" w:hAnsi="Vazirmatn"/>
          <w:rFonts w:ascii="Vazirmatn" w:hAnsi="Vazirmatn" w:cs="Vazirmatn" w:eastAsia="Vazirmatn"/>
          <w:b w:val="0"/>
          <w:sz w:val="23"/>
          <w:rtl w:val="1"/>
          <w:szCs w:val="23"/>
        </w:rPr>
        <w:t xml:space="preserve">، </w:t>
      </w:r>
      <w:r>
        <w:rPr>
          <w:rFonts w:ascii="Vazirmatn" w:hAnsi="Vazirmatn"/>
          <w:rFonts w:ascii="Vazirmatn" w:hAnsi="Vazirmatn" w:cs="Vazirmatn" w:eastAsia="Vazirmatn"/>
          <w:b w:val="0"/>
          <w:i/>
          <w:sz w:val="23"/>
          <w:rtl w:val="1"/>
          <w:szCs w:val="23"/>
        </w:rPr>
        <w:t>جامع البیان</w:t>
      </w:r>
      <w:r>
        <w:rPr>
          <w:rFonts w:ascii="Vazirmatn" w:hAnsi="Vazirmatn"/>
          <w:rFonts w:ascii="Vazirmatn" w:hAnsi="Vazirmatn" w:cs="Vazirmatn" w:eastAsia="Vazirmatn"/>
          <w:b w:val="0"/>
          <w:sz w:val="23"/>
          <w:rtl w:val="1"/>
          <w:szCs w:val="23"/>
        </w:rPr>
        <w:t xml:space="preserve"> و </w:t>
      </w:r>
      <w:r>
        <w:rPr>
          <w:rFonts w:ascii="Vazirmatn" w:hAnsi="Vazirmatn"/>
          <w:rFonts w:ascii="Vazirmatn" w:hAnsi="Vazirmatn" w:cs="Vazirmatn" w:eastAsia="Vazirmatn"/>
          <w:b w:val="0"/>
          <w:i/>
          <w:sz w:val="23"/>
          <w:rtl w:val="1"/>
          <w:szCs w:val="23"/>
        </w:rPr>
        <w:t>الجامع لأحکام القرآن</w:t>
      </w:r>
      <w:r>
        <w:rPr>
          <w:rFonts w:ascii="Vazirmatn" w:hAnsi="Vazirmatn"/>
          <w:rFonts w:ascii="Vazirmatn" w:hAnsi="Vazirmatn" w:cs="Vazirmatn" w:eastAsia="Vazirmatn"/>
          <w:b w:val="0"/>
          <w:sz w:val="23"/>
          <w:rtl w:val="1"/>
          <w:szCs w:val="23"/>
        </w:rPr>
        <w:t xml:space="preserve"> نیز دیده می‌شود (ربانی، ۱۳۸۰، ص ۳۲۲؛ محمدجعفری، اصغرپور و اوحدی، ۱۳۹۵، ص ۷). این میراث اما بیشتر «گفتمان تفسیری» است تا صورت‌بندی نظری قاعده: مفسران موردی نشان می‌دهند که تقطیع خطاست، اما آن را به قاعده‌ای آزمون‌پذیر بدل نمی‌کنند.</w:t>
      </w:r>
    </w:p>
    <w:p>
      <w:pPr>
        <w:bidi/>
        <w:spacing w:after="120" w:line="348" w:lineRule="auto"/>
        <w:jc w:val="both"/>
      </w:pPr>
      <w:r>
        <w:rPr>
          <w:rFonts w:ascii="Vazirmatn" w:hAnsi="Vazirmatn"/>
          <w:rFonts w:ascii="Vazirmatn" w:hAnsi="Vazirmatn" w:cs="Vazirmatn" w:eastAsia="Vazirmatn"/>
          <w:b w:val="0"/>
          <w:sz w:val="23"/>
          <w:rtl w:val="1"/>
          <w:szCs w:val="23"/>
        </w:rPr>
        <w:t xml:space="preserve">زرکشی و سیوطی محکم و متشابه، عام و خاص و اسباب نزول را بررسی کرده‌اند که هر یک به‌طور غیرمستقیم ابزار مهار گزینش است (زرکشی، ۷۹۴ق، </w:t>
      </w:r>
      <w:r>
        <w:rPr>
          <w:rFonts w:ascii="Vazirmatn" w:hAnsi="Vazirmatn"/>
          <w:rFonts w:ascii="Vazirmatn" w:hAnsi="Vazirmatn" w:cs="Vazirmatn" w:eastAsia="Vazirmatn"/>
          <w:b w:val="0"/>
          <w:i/>
          <w:sz w:val="23"/>
          <w:rtl w:val="1"/>
          <w:szCs w:val="23"/>
        </w:rPr>
        <w:t>البرهان</w:t>
      </w:r>
      <w:r>
        <w:rPr>
          <w:rFonts w:ascii="Vazirmatn" w:hAnsi="Vazirmatn"/>
          <w:rFonts w:ascii="Vazirmatn" w:hAnsi="Vazirmatn" w:cs="Vazirmatn" w:eastAsia="Vazirmatn"/>
          <w:b w:val="0"/>
          <w:sz w:val="23"/>
          <w:rtl w:val="1"/>
          <w:szCs w:val="23"/>
        </w:rPr>
        <w:t xml:space="preserve">، همان ابواب؛ سیوطی، ۹۱۱ق، </w:t>
      </w:r>
      <w:r>
        <w:rPr>
          <w:rFonts w:ascii="Vazirmatn" w:hAnsi="Vazirmatn"/>
          <w:rFonts w:ascii="Vazirmatn" w:hAnsi="Vazirmatn" w:cs="Vazirmatn" w:eastAsia="Vazirmatn"/>
          <w:b w:val="0"/>
          <w:i/>
          <w:sz w:val="23"/>
          <w:rtl w:val="1"/>
          <w:szCs w:val="23"/>
        </w:rPr>
        <w:t>الإتقان</w:t>
      </w:r>
      <w:r>
        <w:rPr>
          <w:rFonts w:ascii="Vazirmatn" w:hAnsi="Vazirmatn"/>
          <w:rFonts w:ascii="Vazirmatn" w:hAnsi="Vazirmatn" w:cs="Vazirmatn" w:eastAsia="Vazirmatn"/>
          <w:b w:val="0"/>
          <w:sz w:val="23"/>
          <w:rtl w:val="1"/>
          <w:szCs w:val="23"/>
        </w:rPr>
        <w:t xml:space="preserve">، همان ابواب)؛ خویی و معرفت همین مباحث را با نگاهی انتقادی بازخوانی کرده‌اند (خویی، ۱۴۱۳ق، </w:t>
      </w:r>
      <w:r>
        <w:rPr>
          <w:rFonts w:ascii="Vazirmatn" w:hAnsi="Vazirmatn"/>
          <w:rFonts w:ascii="Vazirmatn" w:hAnsi="Vazirmatn" w:cs="Vazirmatn" w:eastAsia="Vazirmatn"/>
          <w:b w:val="0"/>
          <w:i/>
          <w:sz w:val="23"/>
          <w:rtl w:val="1"/>
          <w:szCs w:val="23"/>
        </w:rPr>
        <w:t>البیان</w:t>
      </w:r>
      <w:r>
        <w:rPr>
          <w:rFonts w:ascii="Vazirmatn" w:hAnsi="Vazirmatn"/>
          <w:rFonts w:ascii="Vazirmatn" w:hAnsi="Vazirmatn" w:cs="Vazirmatn" w:eastAsia="Vazirmatn"/>
          <w:b w:val="0"/>
          <w:sz w:val="23"/>
          <w:rtl w:val="1"/>
          <w:szCs w:val="23"/>
        </w:rPr>
        <w:t xml:space="preserve">؛ معرفت، ۱۴۲۷ق، </w:t>
      </w:r>
      <w:r>
        <w:rPr>
          <w:rFonts w:ascii="Vazirmatn" w:hAnsi="Vazirmatn"/>
          <w:rFonts w:ascii="Vazirmatn" w:hAnsi="Vazirmatn" w:cs="Vazirmatn" w:eastAsia="Vazirmatn"/>
          <w:b w:val="0"/>
          <w:i/>
          <w:sz w:val="23"/>
          <w:rtl w:val="1"/>
          <w:szCs w:val="23"/>
        </w:rPr>
        <w:t>التمهید</w:t>
      </w:r>
      <w:r>
        <w:rPr>
          <w:rFonts w:ascii="Vazirmatn" w:hAnsi="Vazirmatn"/>
          <w:rFonts w:ascii="Vazirmatn" w:hAnsi="Vazirmatn" w:cs="Vazirmatn" w:eastAsia="Vazirmatn"/>
          <w:b w:val="0"/>
          <w:sz w:val="23"/>
          <w:rtl w:val="1"/>
          <w:szCs w:val="23"/>
        </w:rPr>
        <w:t xml:space="preserve">). در اصول فقه نیز مباحث ظهور، قرینه و تعادل و تراجیح دقیق‌ترین دستگاه سنجش دلالت است که سید مرتضی و شاطبی لایه‌های آن را صورت‌بندی کرده‌اند (شریف مرتضی، ۴۳۶ق، </w:t>
      </w:r>
      <w:r>
        <w:rPr>
          <w:rFonts w:ascii="Vazirmatn" w:hAnsi="Vazirmatn"/>
          <w:rFonts w:ascii="Vazirmatn" w:hAnsi="Vazirmatn" w:cs="Vazirmatn" w:eastAsia="Vazirmatn"/>
          <w:b w:val="0"/>
          <w:i/>
          <w:sz w:val="23"/>
          <w:rtl w:val="1"/>
          <w:szCs w:val="23"/>
        </w:rPr>
        <w:t>الذریعة</w:t>
      </w:r>
      <w:r>
        <w:rPr>
          <w:rFonts w:ascii="Vazirmatn" w:hAnsi="Vazirmatn"/>
          <w:rFonts w:ascii="Vazirmatn" w:hAnsi="Vazirmatn" w:cs="Vazirmatn" w:eastAsia="Vazirmatn"/>
          <w:b w:val="0"/>
          <w:sz w:val="23"/>
          <w:rtl w:val="1"/>
          <w:szCs w:val="23"/>
        </w:rPr>
        <w:t xml:space="preserve">، مبحث حجیت ظواهر؛ شاطبی، ۷۹۰ق، </w:t>
      </w:r>
      <w:r>
        <w:rPr>
          <w:rFonts w:ascii="Vazirmatn" w:hAnsi="Vazirmatn"/>
          <w:rFonts w:ascii="Vazirmatn" w:hAnsi="Vazirmatn" w:cs="Vazirmatn" w:eastAsia="Vazirmatn"/>
          <w:b w:val="0"/>
          <w:i/>
          <w:sz w:val="23"/>
          <w:rtl w:val="1"/>
          <w:szCs w:val="23"/>
        </w:rPr>
        <w:t>الموافقات</w:t>
      </w:r>
      <w:r>
        <w:rPr>
          <w:rFonts w:ascii="Vazirmatn" w:hAnsi="Vazirmatn"/>
          <w:rFonts w:ascii="Vazirmatn" w:hAnsi="Vazirmatn" w:cs="Vazirmatn" w:eastAsia="Vazirmatn"/>
          <w:b w:val="0"/>
          <w:sz w:val="23"/>
          <w:rtl w:val="1"/>
          <w:szCs w:val="23"/>
        </w:rPr>
        <w:t>، مباحث دلالات؛ رضایی، فلاح و جعفری، ۱۳۹۸، ص ۷۳). ضعف این سنت فکری، از منظر مسئلهٔ حاضر، آن است که این ابزارها برای استنباط حکم طراحی شده‌اند، نه برای نقد استناد عمومی؛ و در انتقال به فضای عمومی غالباً از کار می‌افتند.</w:t>
      </w:r>
    </w:p>
    <w:p>
      <w:pPr>
        <w:bidi/>
        <w:spacing w:after="120" w:line="348" w:lineRule="auto"/>
        <w:jc w:val="both"/>
      </w:pPr>
      <w:r>
        <w:rPr>
          <w:rFonts w:ascii="Vazirmatn" w:hAnsi="Vazirmatn"/>
          <w:rFonts w:ascii="Vazirmatn" w:hAnsi="Vazirmatn" w:cs="Vazirmatn" w:eastAsia="Vazirmatn"/>
          <w:b w:val="0"/>
          <w:sz w:val="23"/>
          <w:rtl w:val="1"/>
          <w:szCs w:val="23"/>
        </w:rPr>
        <w:t xml:space="preserve">در حوزهٔ حدیث مسئله جدی‌تر است. ابن‌صلاح و ابن‌حجر دستگاه اصطلاحات سند را صورت‌بندی کرده‌اند (ابن‌صلاح، ۶۴۳ق؛ ابن‌حجر، ۸۵۲ق)؛ سیوطی و عتر نقد سند و متن را بسط داده‌اند (سیوطی، ۹۱۱ق، </w:t>
      </w:r>
      <w:r>
        <w:rPr>
          <w:rFonts w:ascii="Vazirmatn" w:hAnsi="Vazirmatn"/>
          <w:rFonts w:ascii="Vazirmatn" w:hAnsi="Vazirmatn" w:cs="Vazirmatn" w:eastAsia="Vazirmatn"/>
          <w:b w:val="0"/>
          <w:i/>
          <w:sz w:val="23"/>
          <w:rtl w:val="1"/>
          <w:szCs w:val="23"/>
        </w:rPr>
        <w:t>تدریب الراوی</w:t>
      </w:r>
      <w:r>
        <w:rPr>
          <w:rFonts w:ascii="Vazirmatn" w:hAnsi="Vazirmatn"/>
          <w:rFonts w:ascii="Vazirmatn" w:hAnsi="Vazirmatn" w:cs="Vazirmatn" w:eastAsia="Vazirmatn"/>
          <w:b w:val="0"/>
          <w:sz w:val="23"/>
          <w:rtl w:val="1"/>
          <w:szCs w:val="23"/>
        </w:rPr>
        <w:t xml:space="preserve">؛ عتر)؛ شهید ثانی و مامقانی همین کار را در سنت شیعی انجام داده‌اند (شهید ثانی، ۹۶۶ق؛ مامقانی، ۱۳۵۱ق). در نقد مصداقی، </w:t>
      </w:r>
      <w:r>
        <w:rPr>
          <w:rFonts w:ascii="Vazirmatn" w:hAnsi="Vazirmatn"/>
          <w:rFonts w:ascii="Vazirmatn" w:hAnsi="Vazirmatn" w:cs="Vazirmatn" w:eastAsia="Vazirmatn"/>
          <w:b w:val="0"/>
          <w:i/>
          <w:sz w:val="23"/>
          <w:rtl w:val="1"/>
          <w:szCs w:val="23"/>
        </w:rPr>
        <w:t>معجم رجال الحدیث</w:t>
      </w:r>
      <w:r>
        <w:rPr>
          <w:rFonts w:ascii="Vazirmatn" w:hAnsi="Vazirmatn"/>
          <w:rFonts w:ascii="Vazirmatn" w:hAnsi="Vazirmatn" w:cs="Vazirmatn" w:eastAsia="Vazirmatn"/>
          <w:b w:val="0"/>
          <w:sz w:val="23"/>
          <w:rtl w:val="1"/>
          <w:szCs w:val="23"/>
        </w:rPr>
        <w:t xml:space="preserve"> خویی و </w:t>
      </w:r>
      <w:r>
        <w:rPr>
          <w:rFonts w:ascii="Vazirmatn" w:hAnsi="Vazirmatn"/>
          <w:rFonts w:ascii="Vazirmatn" w:hAnsi="Vazirmatn" w:cs="Vazirmatn" w:eastAsia="Vazirmatn"/>
          <w:b w:val="0"/>
          <w:i/>
          <w:sz w:val="23"/>
          <w:rtl w:val="1"/>
          <w:szCs w:val="23"/>
        </w:rPr>
        <w:t>الأخبار الدخیلة</w:t>
      </w:r>
      <w:r>
        <w:rPr>
          <w:rFonts w:ascii="Vazirmatn" w:hAnsi="Vazirmatn"/>
          <w:rFonts w:ascii="Vazirmatn" w:hAnsi="Vazirmatn" w:cs="Vazirmatn" w:eastAsia="Vazirmatn"/>
          <w:b w:val="0"/>
          <w:sz w:val="23"/>
          <w:rtl w:val="1"/>
          <w:szCs w:val="23"/>
        </w:rPr>
        <w:t xml:space="preserve"> شوشتری دو نمونهٔ برجسته‌اند (خویی، ۱۴۱۳ق؛ شوشتری). آنچه کمتر دیده می‌شود، توجه به جهت صدور و تقطیع متن به‌عنوان معیارهای مستقل استناد در فضای عمومی است؛ هرچند در ادبیات حدیثی معاصر، «اسباب صدور» (سلیمانی، ۱۳۸۳، ص ۶۵) و آسیب‌شناسیِ «تقطیع» (همدانی، ۱۳۹۴، ص ۱۳۳؛ معارف، بهرامی و قندهاری، ۱۳۹۵، ص ۳) به‌تفصیل بررسی شده است.</w:t>
      </w:r>
    </w:p>
    <w:p>
      <w:pPr>
        <w:bidi/>
        <w:spacing w:after="120" w:line="348" w:lineRule="auto"/>
        <w:jc w:val="both"/>
      </w:pPr>
      <w:r>
        <w:rPr>
          <w:rFonts w:ascii="Vazirmatn" w:hAnsi="Vazirmatn"/>
          <w:rFonts w:ascii="Vazirmatn" w:hAnsi="Vazirmatn" w:cs="Vazirmatn" w:eastAsia="Vazirmatn"/>
          <w:b w:val="0"/>
          <w:sz w:val="23"/>
          <w:rtl w:val="1"/>
          <w:szCs w:val="23"/>
        </w:rPr>
        <w:t xml:space="preserve">در سدهٔ اخیر، دو جریان بیرونی و درونی مسئله را از زاویهٔ دیگری طرح کرده‌اند. جریان نقد تاریخی متن، از Goldziher در </w:t>
      </w:r>
      <w:r>
        <w:rPr>
          <w:rFonts w:ascii="Vazirmatn" w:hAnsi="Vazirmatn"/>
          <w:rFonts w:ascii="Vazirmatn" w:hAnsi="Vazirmatn" w:cs="Vazirmatn" w:eastAsia="Vazirmatn"/>
          <w:b w:val="0"/>
          <w:i/>
          <w:sz w:val="23"/>
          <w:rtl w:val="1"/>
          <w:szCs w:val="23"/>
        </w:rPr>
        <w:t>مطالعات اسلام</w:t>
      </w:r>
      <w:r>
        <w:rPr>
          <w:rFonts w:ascii="Vazirmatn" w:hAnsi="Vazirmatn"/>
          <w:rFonts w:ascii="Vazirmatn" w:hAnsi="Vazirmatn" w:cs="Vazirmatn" w:eastAsia="Vazirmatn"/>
          <w:b w:val="0"/>
          <w:sz w:val="23"/>
          <w:rtl w:val="1"/>
          <w:szCs w:val="23"/>
        </w:rPr>
        <w:t xml:space="preserve"> (</w:t>
      </w:r>
      <w:r>
        <w:rPr>
          <w:rFonts w:ascii="Vazirmatn" w:hAnsi="Vazirmatn"/>
          <w:rFonts w:ascii="Vazirmatn" w:hAnsi="Vazirmatn" w:cs="Vazirmatn" w:eastAsia="Vazirmatn"/>
          <w:b w:val="0"/>
          <w:i/>
          <w:sz w:val="23"/>
          <w:rtl w:val="1"/>
          <w:szCs w:val="23"/>
        </w:rPr>
        <w:t>Muslim Studies</w:t>
      </w:r>
      <w:r>
        <w:rPr>
          <w:rFonts w:ascii="Vazirmatn" w:hAnsi="Vazirmatn"/>
          <w:rFonts w:ascii="Vazirmatn" w:hAnsi="Vazirmatn" w:cs="Vazirmatn" w:eastAsia="Vazirmatn"/>
          <w:b w:val="0"/>
          <w:sz w:val="23"/>
          <w:rtl w:val="1"/>
          <w:szCs w:val="23"/>
        </w:rPr>
        <w:t xml:space="preserve">) تا Nöldeke و Schwally در </w:t>
      </w:r>
      <w:r>
        <w:rPr>
          <w:rFonts w:ascii="Vazirmatn" w:hAnsi="Vazirmatn"/>
          <w:rFonts w:ascii="Vazirmatn" w:hAnsi="Vazirmatn" w:cs="Vazirmatn" w:eastAsia="Vazirmatn"/>
          <w:b w:val="0"/>
          <w:i/>
          <w:sz w:val="23"/>
          <w:rtl w:val="1"/>
          <w:szCs w:val="23"/>
        </w:rPr>
        <w:t>تاریخ قرآن</w:t>
      </w:r>
      <w:r>
        <w:rPr>
          <w:rFonts w:ascii="Vazirmatn" w:hAnsi="Vazirmatn"/>
          <w:rFonts w:ascii="Vazirmatn" w:hAnsi="Vazirmatn" w:cs="Vazirmatn" w:eastAsia="Vazirmatn"/>
          <w:b w:val="0"/>
          <w:sz w:val="23"/>
          <w:rtl w:val="1"/>
          <w:szCs w:val="23"/>
        </w:rPr>
        <w:t xml:space="preserve"> (</w:t>
      </w:r>
      <w:r>
        <w:rPr>
          <w:rFonts w:ascii="Vazirmatn" w:hAnsi="Vazirmatn"/>
          <w:rFonts w:ascii="Vazirmatn" w:hAnsi="Vazirmatn" w:cs="Vazirmatn" w:eastAsia="Vazirmatn"/>
          <w:b w:val="0"/>
          <w:i/>
          <w:sz w:val="23"/>
          <w:rtl w:val="1"/>
          <w:szCs w:val="23"/>
        </w:rPr>
        <w:t>Geschichte des Qorāns</w:t>
      </w:r>
      <w:r>
        <w:rPr>
          <w:rFonts w:ascii="Vazirmatn" w:hAnsi="Vazirmatn"/>
          <w:rFonts w:ascii="Vazirmatn" w:hAnsi="Vazirmatn" w:cs="Vazirmatn" w:eastAsia="Vazirmatn"/>
          <w:b w:val="0"/>
          <w:sz w:val="23"/>
          <w:rtl w:val="1"/>
          <w:szCs w:val="23"/>
        </w:rPr>
        <w:t xml:space="preserve">)، بر تاریخ نقل و تدوین تأکید کرده و پرسش اصالت را جدی ساخته است؛ در برابر، پژوهش‌های سندمحورِ متأخر کوشیده‌اند با تحلیل نظام اسناد، قدمت لایه‌های کهن‌تر را نشان دهند (Motzki, 1991, p. 1). در سوی درونی نیز آثاری چون </w:t>
      </w:r>
      <w:r>
        <w:rPr>
          <w:rFonts w:ascii="Vazirmatn" w:hAnsi="Vazirmatn"/>
          <w:rFonts w:ascii="Vazirmatn" w:hAnsi="Vazirmatn" w:cs="Vazirmatn" w:eastAsia="Vazirmatn"/>
          <w:b w:val="0"/>
          <w:i/>
          <w:sz w:val="23"/>
          <w:rtl w:val="1"/>
          <w:szCs w:val="23"/>
        </w:rPr>
        <w:t>مفهوم النّص</w:t>
      </w:r>
      <w:r>
        <w:rPr>
          <w:rFonts w:ascii="Vazirmatn" w:hAnsi="Vazirmatn"/>
          <w:rFonts w:ascii="Vazirmatn" w:hAnsi="Vazirmatn" w:cs="Vazirmatn" w:eastAsia="Vazirmatn"/>
          <w:b w:val="0"/>
          <w:sz w:val="23"/>
          <w:rtl w:val="1"/>
          <w:szCs w:val="23"/>
        </w:rPr>
        <w:t xml:space="preserve"> ابوزید، </w:t>
      </w:r>
      <w:r>
        <w:rPr>
          <w:rFonts w:ascii="Vazirmatn" w:hAnsi="Vazirmatn"/>
          <w:rFonts w:ascii="Vazirmatn" w:hAnsi="Vazirmatn" w:cs="Vazirmatn" w:eastAsia="Vazirmatn"/>
          <w:b w:val="0"/>
          <w:i/>
          <w:sz w:val="23"/>
          <w:rtl w:val="1"/>
          <w:szCs w:val="23"/>
        </w:rPr>
        <w:t>هرمنوتیک، کتاب و سنت</w:t>
      </w:r>
      <w:r>
        <w:rPr>
          <w:rFonts w:ascii="Vazirmatn" w:hAnsi="Vazirmatn"/>
          <w:rFonts w:ascii="Vazirmatn" w:hAnsi="Vazirmatn" w:cs="Vazirmatn" w:eastAsia="Vazirmatn"/>
          <w:b w:val="0"/>
          <w:sz w:val="23"/>
          <w:rtl w:val="1"/>
          <w:szCs w:val="23"/>
        </w:rPr>
        <w:t xml:space="preserve"> مجتهد شبستری و </w:t>
      </w:r>
      <w:r>
        <w:rPr>
          <w:rFonts w:ascii="Vazirmatn" w:hAnsi="Vazirmatn"/>
          <w:rFonts w:ascii="Vazirmatn" w:hAnsi="Vazirmatn" w:cs="Vazirmatn" w:eastAsia="Vazirmatn"/>
          <w:b w:val="0"/>
          <w:i/>
          <w:sz w:val="23"/>
          <w:rtl w:val="1"/>
          <w:szCs w:val="23"/>
        </w:rPr>
        <w:t>المدرسة القرآنیة</w:t>
      </w:r>
      <w:r>
        <w:rPr>
          <w:rFonts w:ascii="Vazirmatn" w:hAnsi="Vazirmatn"/>
          <w:rFonts w:ascii="Vazirmatn" w:hAnsi="Vazirmatn" w:cs="Vazirmatn" w:eastAsia="Vazirmatn"/>
          <w:b w:val="0"/>
          <w:sz w:val="23"/>
          <w:rtl w:val="1"/>
          <w:szCs w:val="23"/>
        </w:rPr>
        <w:t xml:space="preserve"> محمد باقر صدر، فهم متن را به روش و پیش‌فرض‌های مفسر گره زده‌اند. این آثار سرمایهٔ مهمی فراهم کرده‌اند، اما غالباً به یکی از دو دام افتاده‌اند: حل‌کردن متن در تاریخ، یا تأکید چنان‌شدید بر اقتدار متن که شرایط دلالت آن نادیده مانده است (Gadamer, 1960; Hirsch, 1967).</w:t>
      </w:r>
    </w:p>
    <w:p>
      <w:pPr>
        <w:bidi/>
        <w:spacing w:after="120" w:line="348" w:lineRule="auto"/>
        <w:jc w:val="both"/>
      </w:pPr>
      <w:r>
        <w:rPr>
          <w:rFonts w:ascii="Vazirmatn" w:hAnsi="Vazirmatn"/>
          <w:rFonts w:ascii="Vazirmatn" w:hAnsi="Vazirmatn" w:cs="Vazirmatn" w:eastAsia="Vazirmatn"/>
          <w:b w:val="0"/>
          <w:sz w:val="23"/>
          <w:rtl w:val="1"/>
          <w:szCs w:val="23"/>
        </w:rPr>
        <w:t>در ادبیات فارسی، نزدیک‌ترین پژوهش به مسئلهٔ حاضر بازخوانی «نگاه گزینشی به دین» در آثار امام خمینی است؛ با پنج ویژگی (استناد محدود و موضعی، تمامیت‌خواهی نظری، مواجههٔ ناهمسان با تمامیت اندام‌وار سنت، نقض اصول تفسیر، استناد به میراث نامعتبر)، انگیزه‌های آگاهانه و ناآگاهانه، و چهار اثر (اعتمادی نیا، ۱۳۹۲، ص ۱۴۸–۱۶۶). تفاوت آن با جستار حاضر در سطح تحلیل است: آن پژوهش به «نگاه منظومه‌وار» به‌عنوان راه‌حل هنجاری می‌رسد، اینجا همان دغدغه به قاعده‌ای صوری و آزمون‌پذیر فروکاسته می‌شود تا در نقد متقابلِ فرقه‌ها نیز به کار آید.</w:t>
      </w:r>
    </w:p>
    <w:p>
      <w:pPr>
        <w:bidi/>
        <w:spacing w:after="120" w:line="348" w:lineRule="auto"/>
        <w:jc w:val="both"/>
      </w:pPr>
      <w:r>
        <w:rPr>
          <w:rFonts w:ascii="Vazirmatn" w:hAnsi="Vazirmatn"/>
          <w:rFonts w:ascii="Vazirmatn" w:hAnsi="Vazirmatn" w:cs="Vazirmatn" w:eastAsia="Vazirmatn"/>
          <w:b w:val="0"/>
          <w:sz w:val="23"/>
          <w:rtl w:val="1"/>
          <w:szCs w:val="23"/>
        </w:rPr>
        <w:t>خلأ پژوهشی این مقاله درست در تلاقی این تلاش‌های پیشینیان است: صورت‌بندی یک قاعدهٔ اصولی، درون‌سنتی و آزمون‌پذیر برای تشخیص استناد گزینشی، به‌گونه‌ای که به داوری در اختلافات مذهبی نیاز نداشته باشد و در فضای عمومی و محافل علمی نیز قابل اجرا باشد.</w:t>
      </w:r>
    </w:p>
    <w:p>
      <w:pPr>
        <w:pStyle w:val="Heading3"/>
        <w:bidi/>
        <w:jc w:val="right"/>
      </w:pPr>
      <w:r>
        <w:rPr>
          <w:rFonts w:ascii="Vazirmatn" w:hAnsi="Vazirmatn"/>
          <w:rFonts w:ascii="Vazirmatn" w:hAnsi="Vazirmatn" w:cs="Vazirmatn" w:eastAsia="Vazirmatn"/>
          <w:b/>
          <w:color w:val="0B3D38"/>
          <w:sz w:val="25"/>
          <w:rtl w:val="1"/>
          <w:szCs w:val="25"/>
        </w:rPr>
        <w:t>۳. چارچوب مفهومی</w:t>
      </w:r>
    </w:p>
    <w:p>
      <w:pPr>
        <w:pStyle w:val="Heading4"/>
        <w:bidi/>
        <w:jc w:val="right"/>
      </w:pPr>
      <w:r>
        <w:rPr>
          <w:rFonts w:ascii="Vazirmatn" w:hAnsi="Vazirmatn"/>
          <w:rFonts w:ascii="Vazirmatn" w:hAnsi="Vazirmatn" w:cs="Vazirmatn" w:eastAsia="Vazirmatn"/>
          <w:b/>
          <w:color w:val="0B3D38"/>
          <w:sz w:val="23"/>
          <w:rtl w:val="1"/>
          <w:szCs w:val="23"/>
        </w:rPr>
        <w:t>۳.۱. سه‌گانهٔ مفهومی</w:t>
      </w:r>
    </w:p>
    <w:p>
      <w:pPr>
        <w:bidi/>
        <w:spacing w:after="120" w:line="348" w:lineRule="auto"/>
        <w:jc w:val="both"/>
      </w:pPr>
      <w:r>
        <w:rPr>
          <w:rFonts w:ascii="Vazirmatn" w:hAnsi="Vazirmatn"/>
          <w:rFonts w:ascii="Vazirmatn" w:hAnsi="Vazirmatn" w:cs="Vazirmatn" w:eastAsia="Vazirmatn"/>
          <w:b w:val="0"/>
          <w:sz w:val="23"/>
          <w:rtl w:val="1"/>
          <w:szCs w:val="23"/>
        </w:rPr>
        <w:t>هر استناد، ناگزیر گزینش است. کسی که از قرآن سخن می‌گوید نمی‌تواند تمام قرآن را نقل کند؛ حتی کسی که یک سوره را کامل می‌آورد، از میان ۱۱۴ سوره انتخاب کرده است. پس اگر «گزینش» را آسیب بدانیم، هر استنادی آسیب است و بحث، خودش را نقض می‌کند. این نکتهٔ ساده، در بسیاری از نقدهای موجود نادیده می‌ماند و به آن‌ها صورتی خطابی و غیرقابل‌دفاع می‌دهد. باید سه چیز را از هم جدا کرد:</w:t>
      </w:r>
    </w:p>
    <w:p>
      <w:pPr>
        <w:bidi/>
        <w:spacing w:after="120" w:line="348" w:lineRule="auto"/>
        <w:jc w:val="both"/>
      </w:pPr>
      <w:r>
        <w:rPr>
          <w:rFonts w:ascii="Vazirmatn" w:hAnsi="Vazirmatn"/>
          <w:rFonts w:ascii="Vazirmatn" w:hAnsi="Vazirmatn" w:cs="Vazirmatn" w:eastAsia="Vazirmatn"/>
          <w:b/>
          <w:sz w:val="23"/>
          <w:rtl w:val="1"/>
          <w:szCs w:val="23"/>
        </w:rPr>
        <w:t>الف ـ گزینش (selection):</w:t>
      </w:r>
      <w:r>
        <w:rPr>
          <w:rFonts w:ascii="Vazirmatn" w:hAnsi="Vazirmatn"/>
          <w:rFonts w:ascii="Vazirmatn" w:hAnsi="Vazirmatn" w:cs="Vazirmatn" w:eastAsia="Vazirmatn"/>
          <w:b w:val="0"/>
          <w:sz w:val="23"/>
          <w:rtl w:val="1"/>
          <w:szCs w:val="23"/>
        </w:rPr>
        <w:t xml:space="preserve"> برگرفتن بخشی از متن به‌عنوان موضوع استناد؛ عملی اجتناب‌ناپذیر، مشروع و در بسیاری از موارد ضروری.</w:t>
      </w:r>
    </w:p>
    <w:p>
      <w:pPr>
        <w:bidi/>
        <w:spacing w:after="120" w:line="348" w:lineRule="auto"/>
        <w:jc w:val="both"/>
      </w:pPr>
      <w:r>
        <w:rPr>
          <w:rFonts w:ascii="Vazirmatn" w:hAnsi="Vazirmatn"/>
          <w:rFonts w:ascii="Vazirmatn" w:hAnsi="Vazirmatn" w:cs="Vazirmatn" w:eastAsia="Vazirmatn"/>
          <w:b/>
          <w:sz w:val="23"/>
          <w:rtl w:val="1"/>
          <w:szCs w:val="23"/>
        </w:rPr>
        <w:t>ب ـ گزینش گشوده:</w:t>
      </w:r>
      <w:r>
        <w:rPr>
          <w:rFonts w:ascii="Vazirmatn" w:hAnsi="Vazirmatn"/>
          <w:rFonts w:ascii="Vazirmatn" w:hAnsi="Vazirmatn" w:cs="Vazirmatn" w:eastAsia="Vazirmatn"/>
          <w:b w:val="0"/>
          <w:sz w:val="23"/>
          <w:rtl w:val="1"/>
          <w:szCs w:val="23"/>
        </w:rPr>
        <w:t xml:space="preserve"> گزینشی که مرز بریده‌شدن در آن آگاهانه است؛ قرینه‌ها نقل می‌شوند یا صریحاً اعلام می‌شود که نقل نشده‌اند.</w:t>
      </w:r>
    </w:p>
    <w:p>
      <w:pPr>
        <w:bidi/>
        <w:spacing w:after="120" w:line="348" w:lineRule="auto"/>
        <w:jc w:val="both"/>
      </w:pPr>
      <w:r>
        <w:rPr>
          <w:rFonts w:ascii="Vazirmatn" w:hAnsi="Vazirmatn"/>
          <w:rFonts w:ascii="Vazirmatn" w:hAnsi="Vazirmatn" w:cs="Vazirmatn" w:eastAsia="Vazirmatn"/>
          <w:b/>
          <w:sz w:val="23"/>
          <w:rtl w:val="1"/>
          <w:szCs w:val="23"/>
        </w:rPr>
        <w:t>ج ـ گزینش‌گری (selectivism):</w:t>
      </w:r>
      <w:r>
        <w:rPr>
          <w:rFonts w:ascii="Vazirmatn" w:hAnsi="Vazirmatn"/>
          <w:rFonts w:ascii="Vazirmatn" w:hAnsi="Vazirmatn" w:cs="Vazirmatn" w:eastAsia="Vazirmatn"/>
          <w:b w:val="0"/>
          <w:sz w:val="23"/>
          <w:rtl w:val="1"/>
          <w:szCs w:val="23"/>
        </w:rPr>
        <w:t xml:space="preserve"> گزینشی که مرز بریده‌شدن در آن پنهان می‌ماند و نتیجه به همان پنهان‌ماندن وابسته است؛ یعنی با بازگرداندن متن کامل، مدعا ساقط یا به‌شدت محدود می‌شود. معیار تمایز در این مواقع نه حجم نقل، بلکه وابستگی مدعا به حذف است. این معیار، قابل‌آزمون و مستقل از موضع مذهبی هر نویسنده یا گوینده است؛ و در گفتمان عمومی دینی نیز به‌زبانی ساده صورت‌بندی شده است: «اگر با قرآن برخورد ابزاری و گزینشی شود، به نفع همه آیه وجود دارد، به شرطی که آیات دیگر را نبینی» (رحیم‌پور ازغدی، ۱۳۹۲).</w:t>
      </w:r>
    </w:p>
    <w:p>
      <w:pPr>
        <w:pStyle w:val="Heading4"/>
        <w:bidi/>
        <w:jc w:val="right"/>
      </w:pPr>
      <w:r>
        <w:rPr>
          <w:rFonts w:ascii="Vazirmatn" w:hAnsi="Vazirmatn"/>
          <w:rFonts w:ascii="Vazirmatn" w:hAnsi="Vazirmatn" w:cs="Vazirmatn" w:eastAsia="Vazirmatn"/>
          <w:b/>
          <w:color w:val="0B3D38"/>
          <w:sz w:val="23"/>
          <w:rtl w:val="1"/>
          <w:szCs w:val="23"/>
        </w:rPr>
        <w:t>۳.۲. تعریف پیشنهادی</w:t>
      </w:r>
    </w:p>
    <w:p>
      <w:pPr>
        <w:bidi/>
        <w:spacing w:after="120" w:line="348" w:lineRule="auto"/>
        <w:jc w:val="both"/>
      </w:pPr>
      <w:r>
        <w:rPr>
          <w:rFonts w:ascii="Vazirmatn" w:hAnsi="Vazirmatn"/>
          <w:rFonts w:ascii="Vazirmatn" w:hAnsi="Vazirmatn" w:cs="Vazirmatn" w:eastAsia="Vazirmatn"/>
          <w:b w:val="0"/>
          <w:sz w:val="23"/>
          <w:rtl w:val="1"/>
          <w:szCs w:val="23"/>
        </w:rPr>
        <w:t>بنابراین مراد ما از استناد گزینشی عبارت است از آوردن بخشی از یک متن، به‌گونه‌ای که معنای استنباط‌شده از آن بخش، با معنای همان بخش در صورت بازگرداندن واحد کامل متن و قرینه‌های پیوسته و ناپیوستهٔ مؤثر مطابق نباشد؛ یا در صورت مطابق‌بودن، از چنان قطعیتی برخوردار نباشد که مدعا بدان نیاز دارد.</w:t>
      </w:r>
    </w:p>
    <w:p>
      <w:pPr>
        <w:bidi/>
        <w:spacing w:after="120" w:line="348" w:lineRule="auto"/>
        <w:jc w:val="both"/>
      </w:pPr>
      <w:r>
        <w:rPr>
          <w:rFonts w:ascii="Vazirmatn" w:hAnsi="Vazirmatn"/>
          <w:rFonts w:ascii="Vazirmatn" w:hAnsi="Vazirmatn" w:cs="Vazirmatn" w:eastAsia="Vazirmatn"/>
          <w:b w:val="0"/>
          <w:sz w:val="23"/>
          <w:rtl w:val="1"/>
          <w:szCs w:val="23"/>
        </w:rPr>
        <w:t>این تعریف سه عنصر دارد: تقطیع (بخشی از متن جدا شده است)؛ تأثیر (جدایی در معنا یا در درجهٔ قطعیت آن اثر گذاشته است)؛ پنهان‌کاری (این تأثیر بر مخاطب اعلام نشده است). اگر عنصر دوم نباشد، استناد گزینشی نیست بلکه نقل موجز و مشروع است؛ اگر عنصر سوم نباشد، مخاطب می‌تواند بسنجد. پس بار اصلی اتهام بر دوش عنصر سوم یعنی پنهان‌کاری است. این نکته، بحث را از داوری دربارهٔ نیّت که نادیدنی و انکارپذیر است، به داوری دربارهٔ قابلیت بازبینی سخن منتقل می‌کند؛ انتقالی که از نظر روش‌شناختی حیاتی و مهم است.</w:t>
      </w:r>
    </w:p>
    <w:p>
      <w:pPr>
        <w:pStyle w:val="Heading4"/>
        <w:bidi/>
        <w:jc w:val="right"/>
      </w:pPr>
      <w:r>
        <w:rPr>
          <w:rFonts w:ascii="Vazirmatn" w:hAnsi="Vazirmatn"/>
          <w:rFonts w:ascii="Vazirmatn" w:hAnsi="Vazirmatn" w:cs="Vazirmatn" w:eastAsia="Vazirmatn"/>
          <w:b/>
          <w:color w:val="0B3D38"/>
          <w:sz w:val="23"/>
          <w:rtl w:val="1"/>
          <w:szCs w:val="23"/>
        </w:rPr>
        <w:t>۳.۳. آنچه استناد گزینشی نیست</w:t>
      </w:r>
    </w:p>
    <w:p>
      <w:pPr>
        <w:bidi/>
        <w:spacing w:after="120" w:line="348" w:lineRule="auto"/>
        <w:jc w:val="both"/>
      </w:pPr>
      <w:r>
        <w:rPr>
          <w:rFonts w:ascii="Vazirmatn" w:hAnsi="Vazirmatn"/>
          <w:rFonts w:ascii="Vazirmatn" w:hAnsi="Vazirmatn" w:cs="Vazirmatn" w:eastAsia="Vazirmatn"/>
          <w:b w:val="0"/>
          <w:sz w:val="23"/>
          <w:rtl w:val="1"/>
          <w:szCs w:val="23"/>
        </w:rPr>
        <w:t>برای پرهیز از اشتباه، چهار رفتار باید از دامنه خارج شود:</w:t>
      </w:r>
    </w:p>
    <w:p>
      <w:pPr>
        <w:bidi/>
        <w:spacing w:after="120" w:line="348" w:lineRule="auto"/>
        <w:jc w:val="both"/>
      </w:pPr>
      <w:r>
        <w:rPr>
          <w:rFonts w:ascii="Vazirmatn" w:hAnsi="Vazirmatn"/>
          <w:rFonts w:ascii="Vazirmatn" w:hAnsi="Vazirmatn" w:cs="Vazirmatn" w:eastAsia="Vazirmatn"/>
          <w:b/>
          <w:sz w:val="23"/>
          <w:rtl w:val="1"/>
          <w:szCs w:val="23"/>
        </w:rPr>
        <w:t>الف ـ نقل شاهد:</w:t>
      </w:r>
      <w:r>
        <w:rPr>
          <w:rFonts w:ascii="Vazirmatn" w:hAnsi="Vazirmatn"/>
          <w:rFonts w:ascii="Vazirmatn" w:hAnsi="Vazirmatn" w:cs="Vazirmatn" w:eastAsia="Vazirmatn"/>
          <w:b w:val="0"/>
          <w:sz w:val="23"/>
          <w:rtl w:val="1"/>
          <w:szCs w:val="23"/>
        </w:rPr>
        <w:t xml:space="preserve"> گاه بخشی از آیه به‌عنوان شاهد یک قاعدهٔ زبانی یا بلاغی آورده می‌شود، مثلاً برای نشان‌دادن تقدیم خبر بر مبتدا. در این کاربرد، مدعا زبانی است و قطعهٔ نقل‌شده به‌تنهایی حامل آن است. خطای رایج، ارتقای </w:t>
      </w:r>
      <w:r>
        <w:rPr>
          <w:rFonts w:ascii="Vazirmatn" w:hAnsi="Vazirmatn"/>
          <w:rFonts w:ascii="Vazirmatn" w:hAnsi="Vazirmatn" w:cs="Vazirmatn" w:eastAsia="Vazirmatn"/>
          <w:b w:val="0"/>
          <w:i/>
          <w:sz w:val="23"/>
          <w:rtl w:val="1"/>
          <w:szCs w:val="23"/>
        </w:rPr>
        <w:t>شاهد زبانی</w:t>
      </w:r>
      <w:r>
        <w:rPr>
          <w:rFonts w:ascii="Vazirmatn" w:hAnsi="Vazirmatn"/>
          <w:rFonts w:ascii="Vazirmatn" w:hAnsi="Vazirmatn" w:cs="Vazirmatn" w:eastAsia="Vazirmatn"/>
          <w:b w:val="0"/>
          <w:sz w:val="23"/>
          <w:rtl w:val="1"/>
          <w:szCs w:val="23"/>
        </w:rPr>
        <w:t xml:space="preserve"> به </w:t>
      </w:r>
      <w:r>
        <w:rPr>
          <w:rFonts w:ascii="Vazirmatn" w:hAnsi="Vazirmatn"/>
          <w:rFonts w:ascii="Vazirmatn" w:hAnsi="Vazirmatn" w:cs="Vazirmatn" w:eastAsia="Vazirmatn"/>
          <w:b w:val="0"/>
          <w:i/>
          <w:sz w:val="23"/>
          <w:rtl w:val="1"/>
          <w:szCs w:val="23"/>
        </w:rPr>
        <w:t>حجت دینی</w:t>
      </w:r>
      <w:r>
        <w:rPr>
          <w:rFonts w:ascii="Vazirmatn" w:hAnsi="Vazirmatn"/>
          <w:rFonts w:ascii="Vazirmatn" w:hAnsi="Vazirmatn" w:cs="Vazirmatn" w:eastAsia="Vazirmatn"/>
          <w:b w:val="0"/>
          <w:sz w:val="23"/>
          <w:rtl w:val="1"/>
          <w:szCs w:val="23"/>
        </w:rPr>
        <w:t xml:space="preserve"> است؛ اما این خطا، در مرحلهٔ استدلال رخ می‌دهد، نه در مرحلهٔ نقل.</w:t>
      </w:r>
    </w:p>
    <w:p>
      <w:pPr>
        <w:bidi/>
        <w:spacing w:after="120" w:line="348" w:lineRule="auto"/>
        <w:jc w:val="both"/>
      </w:pPr>
      <w:r>
        <w:rPr>
          <w:rFonts w:ascii="Vazirmatn" w:hAnsi="Vazirmatn"/>
          <w:rFonts w:ascii="Vazirmatn" w:hAnsi="Vazirmatn" w:cs="Vazirmatn" w:eastAsia="Vazirmatn"/>
          <w:b/>
          <w:sz w:val="23"/>
          <w:rtl w:val="1"/>
          <w:szCs w:val="23"/>
        </w:rPr>
        <w:t>ب ـ تقطیع تعلیمی و استناد تبرّکی:</w:t>
      </w:r>
      <w:r>
        <w:rPr>
          <w:rFonts w:ascii="Vazirmatn" w:hAnsi="Vazirmatn"/>
          <w:rFonts w:ascii="Vazirmatn" w:hAnsi="Vazirmatn" w:cs="Vazirmatn" w:eastAsia="Vazirmatn"/>
          <w:b w:val="0"/>
          <w:sz w:val="23"/>
          <w:rtl w:val="1"/>
          <w:szCs w:val="23"/>
        </w:rPr>
        <w:t xml:space="preserve"> معلمی که برای آموزش یک واژه بخشی از آیه را می‌آورد، در مقام آموزش زبان است؛ و خواندن آیه در آغاز سخن، مدعایی اثبات نمی‌کند. اشکال آن‌جا آغاز می‌شود که این دو کارکرد به «پوشش» بدل شوند. سخنی جدلی که با آیه‌ای تبرّکی آغاز شود، از وزن آن آیه بهره می‌برد بی‌آنکه استدلالی کرده باشد. این را می‌توان </w:t>
      </w:r>
      <w:r>
        <w:rPr>
          <w:rFonts w:ascii="Vazirmatn" w:hAnsi="Vazirmatn"/>
          <w:rFonts w:ascii="Vazirmatn" w:hAnsi="Vazirmatn" w:cs="Vazirmatn" w:eastAsia="Vazirmatn"/>
          <w:b w:val="0"/>
          <w:i/>
          <w:sz w:val="23"/>
          <w:rtl w:val="1"/>
          <w:szCs w:val="23"/>
        </w:rPr>
        <w:t>اثرِ هالهٔ استناد</w:t>
      </w:r>
      <w:r>
        <w:rPr>
          <w:rFonts w:ascii="Vazirmatn" w:hAnsi="Vazirmatn"/>
          <w:rFonts w:ascii="Vazirmatn" w:hAnsi="Vazirmatn" w:cs="Vazirmatn" w:eastAsia="Vazirmatn"/>
          <w:b w:val="0"/>
          <w:sz w:val="23"/>
          <w:rtl w:val="1"/>
          <w:szCs w:val="23"/>
        </w:rPr>
        <w:t xml:space="preserve"> نامید.</w:t>
      </w:r>
    </w:p>
    <w:p>
      <w:pPr>
        <w:bidi/>
        <w:spacing w:after="120" w:line="348" w:lineRule="auto"/>
        <w:jc w:val="both"/>
      </w:pPr>
      <w:r>
        <w:rPr>
          <w:rFonts w:ascii="Vazirmatn" w:hAnsi="Vazirmatn"/>
          <w:rFonts w:ascii="Vazirmatn" w:hAnsi="Vazirmatn" w:cs="Vazirmatn" w:eastAsia="Vazirmatn"/>
          <w:b/>
          <w:sz w:val="23"/>
          <w:rtl w:val="1"/>
          <w:szCs w:val="23"/>
        </w:rPr>
        <w:t>ج ـ تفسیر موضوعی:</w:t>
      </w:r>
      <w:r>
        <w:rPr>
          <w:rFonts w:ascii="Vazirmatn" w:hAnsi="Vazirmatn"/>
          <w:rFonts w:ascii="Vazirmatn" w:hAnsi="Vazirmatn" w:cs="Vazirmatn" w:eastAsia="Vazirmatn"/>
          <w:b w:val="0"/>
          <w:sz w:val="23"/>
          <w:rtl w:val="1"/>
          <w:szCs w:val="23"/>
        </w:rPr>
        <w:t xml:space="preserve"> گردآوری آیات یک موضوع از سراسر قرآن، روشی مشروع و پرثمر است. این روش، ذاتاً گزینشی است، اما گزینش آن موضوع‌محور است، نه نتیجه‌محور؛ یعنی پیش از یافتن نتیجه، دامنهٔ جست‌وجو تعریف می‌شود. آسیب آن‌جا آغاز می‌شود که از «همهٔ آیات یک موضوع» به </w:t>
      </w:r>
      <w:r>
        <w:rPr>
          <w:rFonts w:ascii="Vazirmatn" w:hAnsi="Vazirmatn"/>
          <w:rFonts w:ascii="Vazirmatn" w:hAnsi="Vazirmatn" w:cs="Vazirmatn" w:eastAsia="Vazirmatn"/>
          <w:b w:val="0"/>
          <w:i/>
          <w:sz w:val="23"/>
          <w:rtl w:val="1"/>
          <w:szCs w:val="23"/>
        </w:rPr>
        <w:t>آیات موافق یک نتیجه</w:t>
      </w:r>
      <w:r>
        <w:rPr>
          <w:rFonts w:ascii="Vazirmatn" w:hAnsi="Vazirmatn"/>
          <w:rFonts w:ascii="Vazirmatn" w:hAnsi="Vazirmatn" w:cs="Vazirmatn" w:eastAsia="Vazirmatn"/>
          <w:b w:val="0"/>
          <w:sz w:val="23"/>
          <w:rtl w:val="1"/>
          <w:szCs w:val="23"/>
        </w:rPr>
        <w:t xml:space="preserve"> لغزش کند.</w:t>
      </w:r>
    </w:p>
    <w:p>
      <w:pPr>
        <w:pStyle w:val="Heading4"/>
        <w:bidi/>
        <w:jc w:val="right"/>
      </w:pPr>
      <w:r>
        <w:rPr>
          <w:rFonts w:ascii="Vazirmatn" w:hAnsi="Vazirmatn"/>
          <w:rFonts w:ascii="Vazirmatn" w:hAnsi="Vazirmatn" w:cs="Vazirmatn" w:eastAsia="Vazirmatn"/>
          <w:b/>
          <w:color w:val="0B3D38"/>
          <w:sz w:val="23"/>
          <w:rtl w:val="1"/>
          <w:szCs w:val="23"/>
        </w:rPr>
        <w:t>۳.۴. دو چالش و آسیب جدی</w:t>
      </w:r>
    </w:p>
    <w:p>
      <w:pPr>
        <w:bidi/>
        <w:spacing w:after="120" w:line="348" w:lineRule="auto"/>
        <w:jc w:val="both"/>
      </w:pPr>
      <w:r>
        <w:rPr>
          <w:rFonts w:ascii="Vazirmatn" w:hAnsi="Vazirmatn"/>
          <w:rFonts w:ascii="Vazirmatn" w:hAnsi="Vazirmatn" w:cs="Vazirmatn" w:eastAsia="Vazirmatn"/>
          <w:b w:val="0"/>
          <w:sz w:val="23"/>
          <w:rtl w:val="1"/>
          <w:szCs w:val="23"/>
        </w:rPr>
        <w:t>بحث استناد گزینشی دو آسیب متقارن دارد. نخست، نسبی‌گرایی تفسیری: اگر هر تقطیعی آسیب باشد، هیچ فهمی معتبر نیست و بحث خودویران می‌شود. دوم، انحصارگرایی تفسیری: اگر تشخیص گزینش‌گری در صلاحیت گروهی خاص باشد، مسئله از سطح استدلال به سطح اقتدار منتقل می‌شود و نقد گزینش‌گری به ابزار انحصار تفسیر بدل می‌گردد. راهکار در این موارد «قابلیت بازبینی» است: داوری نهایی نه به ذوق و نه به مقام، بلکه به امکان بازسازی متن و سنجش وابستگی مدعا به حذف واگذار شود. هر کسی می‌تواند این آزمون را انجام دهد؛ اختلاف بر سر نتیجهٔ آزمون مشروع است، اما اختلاف بر سر حق انجام آن نیست.</w:t>
      </w:r>
    </w:p>
    <w:p>
      <w:pPr>
        <w:pStyle w:val="Heading3"/>
        <w:bidi/>
        <w:jc w:val="right"/>
      </w:pPr>
      <w:r>
        <w:rPr>
          <w:rFonts w:ascii="Vazirmatn" w:hAnsi="Vazirmatn"/>
          <w:rFonts w:ascii="Vazirmatn" w:hAnsi="Vazirmatn" w:cs="Vazirmatn" w:eastAsia="Vazirmatn"/>
          <w:b/>
          <w:color w:val="0B3D38"/>
          <w:sz w:val="25"/>
          <w:rtl w:val="1"/>
          <w:szCs w:val="25"/>
        </w:rPr>
        <w:t>۴. تأثیر تقطیع بر حجیت دلالت</w:t>
      </w:r>
    </w:p>
    <w:p>
      <w:pPr>
        <w:pStyle w:val="Heading4"/>
        <w:bidi/>
        <w:jc w:val="right"/>
      </w:pPr>
      <w:r>
        <w:rPr>
          <w:rFonts w:ascii="Vazirmatn" w:hAnsi="Vazirmatn"/>
          <w:rFonts w:ascii="Vazirmatn" w:hAnsi="Vazirmatn" w:cs="Vazirmatn" w:eastAsia="Vazirmatn"/>
          <w:b/>
          <w:color w:val="0B3D38"/>
          <w:sz w:val="23"/>
          <w:rtl w:val="1"/>
          <w:szCs w:val="23"/>
        </w:rPr>
        <w:t>۴.۱. ابتنای حجیت به ظهور، نه لفظ</w:t>
      </w:r>
    </w:p>
    <w:p>
      <w:pPr>
        <w:bidi/>
        <w:spacing w:after="120" w:line="348" w:lineRule="auto"/>
        <w:jc w:val="both"/>
      </w:pPr>
      <w:r>
        <w:rPr>
          <w:rFonts w:ascii="Vazirmatn" w:hAnsi="Vazirmatn"/>
          <w:rFonts w:ascii="Vazirmatn" w:hAnsi="Vazirmatn" w:cs="Vazirmatn" w:eastAsia="Vazirmatn"/>
          <w:b w:val="0"/>
          <w:sz w:val="23"/>
          <w:rtl w:val="1"/>
          <w:szCs w:val="23"/>
        </w:rPr>
        <w:t>در سنت اصول فقه، حجیت قرآن و خبر بر ظهور استوار است: آنچه حجت است، ظهور کلام شارع است، نه صرف واژگان. این نکته، بدیهی به نظر می‌رسد، اما پیامد سنگینی دارد: ظهور، یک رابطهٔ سه‌جزئی است، نه یک ویژگی ذاتی لفظ. سه جزء آن عبارت‌اند از:</w:t>
      </w:r>
    </w:p>
    <w:p>
      <w:pPr>
        <w:bidi/>
        <w:spacing w:after="120" w:line="348" w:lineRule="auto"/>
        <w:jc w:val="both"/>
      </w:pPr>
      <w:r>
        <w:rPr>
          <w:rFonts w:ascii="Vazirmatn" w:hAnsi="Vazirmatn"/>
          <w:rFonts w:ascii="Vazirmatn" w:hAnsi="Vazirmatn" w:cs="Vazirmatn" w:eastAsia="Vazirmatn"/>
          <w:b/>
          <w:sz w:val="23"/>
          <w:rtl w:val="1"/>
          <w:szCs w:val="23"/>
        </w:rPr>
        <w:t>لفظ</w:t>
      </w:r>
      <w:r>
        <w:rPr>
          <w:rFonts w:ascii="Vazirmatn" w:hAnsi="Vazirmatn"/>
          <w:rFonts w:ascii="Vazirmatn" w:hAnsi="Vazirmatn" w:cs="Vazirmatn" w:eastAsia="Vazirmatn"/>
          <w:b w:val="0"/>
          <w:sz w:val="23"/>
          <w:rtl w:val="1"/>
          <w:szCs w:val="23"/>
        </w:rPr>
        <w:t xml:space="preserve"> در مقام یک واحد زبانی که عینیت دارد؛</w:t>
      </w:r>
    </w:p>
    <w:p>
      <w:pPr>
        <w:bidi/>
        <w:spacing w:after="120" w:line="348" w:lineRule="auto"/>
        <w:jc w:val="both"/>
      </w:pPr>
      <w:r>
        <w:rPr>
          <w:rFonts w:ascii="Vazirmatn" w:hAnsi="Vazirmatn"/>
          <w:rFonts w:ascii="Vazirmatn" w:hAnsi="Vazirmatn" w:cs="Vazirmatn" w:eastAsia="Vazirmatn"/>
          <w:b/>
          <w:sz w:val="23"/>
          <w:rtl w:val="1"/>
          <w:szCs w:val="23"/>
        </w:rPr>
        <w:t>قرینه</w:t>
      </w:r>
      <w:r>
        <w:rPr>
          <w:rFonts w:ascii="Vazirmatn" w:hAnsi="Vazirmatn"/>
          <w:rFonts w:ascii="Vazirmatn" w:hAnsi="Vazirmatn" w:cs="Vazirmatn" w:eastAsia="Vazirmatn"/>
          <w:b w:val="0"/>
          <w:sz w:val="23"/>
          <w:rtl w:val="1"/>
          <w:szCs w:val="23"/>
        </w:rPr>
        <w:t>، همهٔ آن مواردی که معنای لفظ را معیّن می‌کنند، اعم از سیاق، عرف، سایر نصوص، مقام بیان، جهت صدور؛</w:t>
      </w:r>
    </w:p>
    <w:p>
      <w:pPr>
        <w:bidi/>
        <w:spacing w:after="120" w:line="348" w:lineRule="auto"/>
        <w:jc w:val="both"/>
      </w:pPr>
      <w:r>
        <w:rPr>
          <w:rFonts w:ascii="Vazirmatn" w:hAnsi="Vazirmatn"/>
          <w:rFonts w:ascii="Vazirmatn" w:hAnsi="Vazirmatn" w:cs="Vazirmatn" w:eastAsia="Vazirmatn"/>
          <w:b/>
          <w:sz w:val="23"/>
          <w:rtl w:val="1"/>
          <w:szCs w:val="23"/>
        </w:rPr>
        <w:t>و مخاطب عرفی</w:t>
      </w:r>
      <w:r>
        <w:rPr>
          <w:rFonts w:ascii="Vazirmatn" w:hAnsi="Vazirmatn"/>
          <w:rFonts w:ascii="Vazirmatn" w:hAnsi="Vazirmatn" w:cs="Vazirmatn" w:eastAsia="Vazirmatn"/>
          <w:b w:val="0"/>
          <w:sz w:val="23"/>
          <w:rtl w:val="1"/>
          <w:szCs w:val="23"/>
        </w:rPr>
        <w:t>، کسی که با آن قرینه‌ها آشناست و امکان تفهیم و تفاهم عرفی با او میسر است.</w:t>
      </w:r>
    </w:p>
    <w:p>
      <w:pPr>
        <w:bidi/>
        <w:spacing w:after="120" w:line="348" w:lineRule="auto"/>
        <w:jc w:val="both"/>
      </w:pPr>
      <w:r>
        <w:rPr>
          <w:rFonts w:ascii="Vazirmatn" w:hAnsi="Vazirmatn"/>
          <w:rFonts w:ascii="Vazirmatn" w:hAnsi="Vazirmatn" w:cs="Vazirmatn" w:eastAsia="Vazirmatn"/>
          <w:b w:val="0"/>
          <w:sz w:val="23"/>
          <w:rtl w:val="1"/>
          <w:szCs w:val="23"/>
        </w:rPr>
        <w:t>ظهور، حاصل هم‌نشینی این سه است. اگر جزء دوم حذف شود، آنچه باقی می‌ماند دیگر ظهور نیست، بلکه «احتمال معنایی» است؛ و احتمال، حجت نیست، مگر آنکه به یقین یا به حجت دیگری برسد.</w:t>
      </w:r>
    </w:p>
    <w:p>
      <w:pPr>
        <w:bidi/>
        <w:spacing w:after="120" w:line="348" w:lineRule="auto"/>
        <w:jc w:val="both"/>
      </w:pPr>
      <w:r>
        <w:rPr>
          <w:rFonts w:ascii="Vazirmatn" w:hAnsi="Vazirmatn"/>
          <w:rFonts w:ascii="Vazirmatn" w:hAnsi="Vazirmatn" w:cs="Vazirmatn" w:eastAsia="Vazirmatn"/>
          <w:b w:val="0"/>
          <w:sz w:val="23"/>
          <w:rtl w:val="1"/>
          <w:szCs w:val="23"/>
        </w:rPr>
        <w:t xml:space="preserve">نتیجه اینکه کسی که قرینه را حذف می‌کند، لفظ را حفظ کرده و حجیت را از دست داده است. او چیزی نقل می‌کند که «هست»، اما آن چیز، دیگر «حجت» نیست. این، دقیق‌ترین صورت‌بندی فلسفیِ آسیب تقطیع است و آن را از سطح اخلاقی به سطح منطقی ـ اصولی ارتقا می‌دهد. شاطبی در </w:t>
      </w:r>
      <w:r>
        <w:rPr>
          <w:rFonts w:ascii="Vazirmatn" w:hAnsi="Vazirmatn"/>
          <w:rFonts w:ascii="Vazirmatn" w:hAnsi="Vazirmatn" w:cs="Vazirmatn" w:eastAsia="Vazirmatn"/>
          <w:b w:val="0"/>
          <w:i/>
          <w:sz w:val="23"/>
          <w:rtl w:val="1"/>
          <w:szCs w:val="23"/>
        </w:rPr>
        <w:t>الموافقات</w:t>
      </w:r>
      <w:r>
        <w:rPr>
          <w:rFonts w:ascii="Vazirmatn" w:hAnsi="Vazirmatn"/>
          <w:rFonts w:ascii="Vazirmatn" w:hAnsi="Vazirmatn" w:cs="Vazirmatn" w:eastAsia="Vazirmatn"/>
          <w:b w:val="0"/>
          <w:sz w:val="23"/>
          <w:rtl w:val="1"/>
          <w:szCs w:val="23"/>
        </w:rPr>
        <w:t xml:space="preserve">، در بحث دلالت خطاب و شرایط فهم مقصود شارع، به همین منطق نزدیک می‌شود (شاطبی، ۷۹۰ق، </w:t>
      </w:r>
      <w:r>
        <w:rPr>
          <w:rFonts w:ascii="Vazirmatn" w:hAnsi="Vazirmatn"/>
          <w:rFonts w:ascii="Vazirmatn" w:hAnsi="Vazirmatn" w:cs="Vazirmatn" w:eastAsia="Vazirmatn"/>
          <w:b w:val="0"/>
          <w:i/>
          <w:sz w:val="23"/>
          <w:rtl w:val="1"/>
          <w:szCs w:val="23"/>
        </w:rPr>
        <w:t>الموافقات</w:t>
      </w:r>
      <w:r>
        <w:rPr>
          <w:rFonts w:ascii="Vazirmatn" w:hAnsi="Vazirmatn"/>
          <w:rFonts w:ascii="Vazirmatn" w:hAnsi="Vazirmatn" w:cs="Vazirmatn" w:eastAsia="Vazirmatn"/>
          <w:b w:val="0"/>
          <w:sz w:val="23"/>
          <w:rtl w:val="1"/>
          <w:szCs w:val="23"/>
        </w:rPr>
        <w:t xml:space="preserve">، مباحث دلالت خطاب و مقاصد الشارع؛ رضایی، فلاح و جعفری، ۱۳۹۸، ص ۷۳)؛ و در سنت امامیه، علم‌الهدی سید مرتضی در </w:t>
      </w:r>
      <w:r>
        <w:rPr>
          <w:rFonts w:ascii="Vazirmatn" w:hAnsi="Vazirmatn"/>
          <w:rFonts w:ascii="Vazirmatn" w:hAnsi="Vazirmatn" w:cs="Vazirmatn" w:eastAsia="Vazirmatn"/>
          <w:b w:val="0"/>
          <w:i/>
          <w:sz w:val="23"/>
          <w:rtl w:val="1"/>
          <w:szCs w:val="23"/>
        </w:rPr>
        <w:t>الذریعة</w:t>
      </w:r>
      <w:r>
        <w:rPr>
          <w:rFonts w:ascii="Vazirmatn" w:hAnsi="Vazirmatn"/>
          <w:rFonts w:ascii="Vazirmatn" w:hAnsi="Vazirmatn" w:cs="Vazirmatn" w:eastAsia="Vazirmatn"/>
          <w:b w:val="0"/>
          <w:sz w:val="23"/>
          <w:rtl w:val="1"/>
          <w:szCs w:val="23"/>
        </w:rPr>
        <w:t xml:space="preserve"> همین رابطه را در بحث حجیت ظواهر و شرایط آن صورت‌بندی می‌کند (شریف مرتضی، ۴۳۶ق، </w:t>
      </w:r>
      <w:r>
        <w:rPr>
          <w:rFonts w:ascii="Vazirmatn" w:hAnsi="Vazirmatn"/>
          <w:rFonts w:ascii="Vazirmatn" w:hAnsi="Vazirmatn" w:cs="Vazirmatn" w:eastAsia="Vazirmatn"/>
          <w:b w:val="0"/>
          <w:i/>
          <w:sz w:val="23"/>
          <w:rtl w:val="1"/>
          <w:szCs w:val="23"/>
        </w:rPr>
        <w:t>الذریعة</w:t>
      </w:r>
      <w:r>
        <w:rPr>
          <w:rFonts w:ascii="Vazirmatn" w:hAnsi="Vazirmatn"/>
          <w:rFonts w:ascii="Vazirmatn" w:hAnsi="Vazirmatn" w:cs="Vazirmatn" w:eastAsia="Vazirmatn"/>
          <w:b w:val="0"/>
          <w:sz w:val="23"/>
          <w:rtl w:val="1"/>
          <w:szCs w:val="23"/>
        </w:rPr>
        <w:t>، مبحث حجیت ظواهر).</w:t>
      </w:r>
    </w:p>
    <w:p>
      <w:pPr>
        <w:pStyle w:val="Heading4"/>
        <w:bidi/>
        <w:jc w:val="right"/>
      </w:pPr>
      <w:r>
        <w:rPr>
          <w:rFonts w:ascii="Vazirmatn" w:hAnsi="Vazirmatn"/>
          <w:rFonts w:ascii="Vazirmatn" w:hAnsi="Vazirmatn" w:cs="Vazirmatn" w:eastAsia="Vazirmatn"/>
          <w:b/>
          <w:color w:val="0B3D38"/>
          <w:sz w:val="23"/>
          <w:rtl w:val="1"/>
          <w:szCs w:val="23"/>
        </w:rPr>
        <w:t>۴.۲. سه‌گانهٔ قرینه</w:t>
      </w:r>
    </w:p>
    <w:p>
      <w:pPr>
        <w:bidi/>
        <w:spacing w:after="120" w:line="348" w:lineRule="auto"/>
        <w:jc w:val="both"/>
      </w:pPr>
      <w:r>
        <w:rPr>
          <w:rFonts w:ascii="Vazirmatn" w:hAnsi="Vazirmatn"/>
          <w:rFonts w:ascii="Vazirmatn" w:hAnsi="Vazirmatn" w:cs="Vazirmatn" w:eastAsia="Vazirmatn"/>
          <w:b w:val="0"/>
          <w:sz w:val="23"/>
          <w:rtl w:val="1"/>
          <w:szCs w:val="23"/>
        </w:rPr>
        <w:t>برای آنکه بحث قابل اجرا شود، باید قرینه‌ها را دسته‌بندی کرد:</w:t>
      </w:r>
    </w:p>
    <w:p>
      <w:pPr>
        <w:bidi/>
        <w:spacing w:after="120" w:line="348" w:lineRule="auto"/>
        <w:jc w:val="both"/>
      </w:pPr>
      <w:r>
        <w:rPr>
          <w:rFonts w:ascii="Vazirmatn" w:hAnsi="Vazirmatn"/>
          <w:rFonts w:ascii="Vazirmatn" w:hAnsi="Vazirmatn" w:cs="Vazirmatn" w:eastAsia="Vazirmatn"/>
          <w:b/>
          <w:sz w:val="23"/>
          <w:rtl w:val="1"/>
          <w:szCs w:val="23"/>
        </w:rPr>
        <w:t>الف ـ قرینهٔ پیوسته:</w:t>
      </w:r>
      <w:r>
        <w:rPr>
          <w:rFonts w:ascii="Vazirmatn" w:hAnsi="Vazirmatn"/>
          <w:rFonts w:ascii="Vazirmatn" w:hAnsi="Vazirmatn" w:cs="Vazirmatn" w:eastAsia="Vazirmatn"/>
          <w:b w:val="0"/>
          <w:sz w:val="23"/>
          <w:rtl w:val="1"/>
          <w:szCs w:val="23"/>
        </w:rPr>
        <w:t xml:space="preserve"> آنچه در خود کلام، همراه لفظ است: صدر و ذیل آیه، آیات پیش و پس، ساختار سوره، استثنا و شرط و غایت، ضمیر و مرجع آن، لحن خطاب. این قرینه، بخشی از متن است و حذف آن، حذف متن است (برای تحلیلِ کارکردیِ همین لایه نک: ربانی، ۱۳۸۰، ص ۳۲۲).</w:t>
      </w:r>
    </w:p>
    <w:p>
      <w:pPr>
        <w:bidi/>
        <w:spacing w:after="120" w:line="348" w:lineRule="auto"/>
        <w:jc w:val="both"/>
      </w:pPr>
      <w:r>
        <w:rPr>
          <w:rFonts w:ascii="Vazirmatn" w:hAnsi="Vazirmatn"/>
          <w:rFonts w:ascii="Vazirmatn" w:hAnsi="Vazirmatn" w:cs="Vazirmatn" w:eastAsia="Vazirmatn"/>
          <w:b/>
          <w:sz w:val="23"/>
          <w:rtl w:val="1"/>
          <w:szCs w:val="23"/>
        </w:rPr>
        <w:t>ب ـ قرینهٔ ناپیوستهٔ درون‌متنی:</w:t>
      </w:r>
      <w:r>
        <w:rPr>
          <w:rFonts w:ascii="Vazirmatn" w:hAnsi="Vazirmatn"/>
          <w:rFonts w:ascii="Vazirmatn" w:hAnsi="Vazirmatn" w:cs="Vazirmatn" w:eastAsia="Vazirmatn"/>
          <w:b w:val="0"/>
          <w:sz w:val="23"/>
          <w:rtl w:val="1"/>
          <w:szCs w:val="23"/>
        </w:rPr>
        <w:t xml:space="preserve"> سایر نصوص در زمینهٔ وحی و دینی، آیات دیگر همان موضوع، سنت قطعی، و اجماع مبتنی بر نص. این قرینه، بیرون از آیه است، اما درون همان دستگاه وحی کارآیی دارد.</w:t>
      </w:r>
    </w:p>
    <w:p>
      <w:pPr>
        <w:bidi/>
        <w:spacing w:after="120" w:line="348" w:lineRule="auto"/>
        <w:jc w:val="both"/>
      </w:pPr>
      <w:r>
        <w:rPr>
          <w:rFonts w:ascii="Vazirmatn" w:hAnsi="Vazirmatn"/>
          <w:rFonts w:ascii="Vazirmatn" w:hAnsi="Vazirmatn" w:cs="Vazirmatn" w:eastAsia="Vazirmatn"/>
          <w:b/>
          <w:sz w:val="23"/>
          <w:rtl w:val="1"/>
          <w:szCs w:val="23"/>
        </w:rPr>
        <w:t>ج ـ قرینهٔ بیرونی:</w:t>
      </w:r>
      <w:r>
        <w:rPr>
          <w:rFonts w:ascii="Vazirmatn" w:hAnsi="Vazirmatn"/>
          <w:rFonts w:ascii="Vazirmatn" w:hAnsi="Vazirmatn" w:cs="Vazirmatn" w:eastAsia="Vazirmatn"/>
          <w:b w:val="0"/>
          <w:sz w:val="23"/>
          <w:rtl w:val="1"/>
          <w:szCs w:val="23"/>
        </w:rPr>
        <w:t xml:space="preserve"> شأن نزول، فضای صدور، عرف زبانی مخاطب نخستین، جهت صدور، و مخاطب معیّن. این قرینه، بیرون از متن است و در سنت ما، بخشی از اسباب نزول و فقه الحدیث را می‌سازد (سلیمانی، ۱۳۸۳، ص ۶۵).</w:t>
      </w:r>
    </w:p>
    <w:p>
      <w:pPr>
        <w:bidi/>
        <w:spacing w:after="120" w:line="348" w:lineRule="auto"/>
        <w:jc w:val="both"/>
      </w:pPr>
      <w:r>
        <w:rPr>
          <w:rFonts w:ascii="Vazirmatn" w:hAnsi="Vazirmatn"/>
          <w:rFonts w:ascii="Vazirmatn" w:hAnsi="Vazirmatn" w:cs="Vazirmatn" w:eastAsia="Vazirmatn"/>
          <w:b w:val="0"/>
          <w:sz w:val="23"/>
          <w:rtl w:val="1"/>
          <w:szCs w:val="23"/>
        </w:rPr>
        <w:t>هر سه مورد، سه سطح مسئولیت استنادکننده‌اند؛ و هر آسیب، با یکی از این موارد نسبت مستقیم دارد: تقطیع با مورد اول، خطای دلالت با مورد دوم و سوم، و خطای استدلال با نسبت میان آن‌ها.</w:t>
      </w:r>
    </w:p>
    <w:p>
      <w:pPr>
        <w:pStyle w:val="Heading4"/>
        <w:bidi/>
        <w:jc w:val="right"/>
      </w:pPr>
      <w:r>
        <w:rPr>
          <w:rFonts w:ascii="Vazirmatn" w:hAnsi="Vazirmatn"/>
          <w:rFonts w:ascii="Vazirmatn" w:hAnsi="Vazirmatn" w:cs="Vazirmatn" w:eastAsia="Vazirmatn"/>
          <w:b/>
          <w:color w:val="0B3D38"/>
          <w:sz w:val="23"/>
          <w:rtl w:val="1"/>
          <w:szCs w:val="23"/>
        </w:rPr>
        <w:t>۴.۳. قاعدهٔ وابستگی دلالت</w:t>
      </w:r>
    </w:p>
    <w:p>
      <w:pPr>
        <w:bidi/>
        <w:spacing w:after="120" w:line="348" w:lineRule="auto"/>
        <w:jc w:val="both"/>
      </w:pPr>
      <w:r>
        <w:rPr>
          <w:rFonts w:ascii="Vazirmatn" w:hAnsi="Vazirmatn"/>
          <w:rFonts w:ascii="Vazirmatn" w:hAnsi="Vazirmatn" w:cs="Vazirmatn" w:eastAsia="Vazirmatn"/>
          <w:b w:val="0"/>
          <w:sz w:val="23"/>
          <w:rtl w:val="1"/>
          <w:szCs w:val="23"/>
        </w:rPr>
        <w:t>بحث بالا را می‌توان در قالب قاعدهٔ زیر صورت‌بندی کرد که برای هر استناد، مستقل از محتوا، قابل آزمون است:</w:t>
      </w:r>
    </w:p>
    <w:p>
      <w:pPr>
        <w:bidi/>
        <w:ind w:right="454" w:left="454"/>
      </w:pPr>
      <w:r>
        <w:rPr>
          <w:rFonts w:ascii="Vazirmatn" w:hAnsi="Vazirmatn"/>
          <w:rFonts w:ascii="Vazirmatn" w:hAnsi="Vazirmatn" w:cs="Vazirmatn" w:eastAsia="Vazirmatn"/>
          <w:b w:val="0"/>
          <w:color w:val="16332F"/>
          <w:sz w:val="22"/>
          <w:rtl w:val="1"/>
          <w:szCs w:val="22"/>
        </w:rPr>
        <w:t>اگر مدعای M بر دلالت D از متن T استوار باشد،</w:t>
      </w:r>
    </w:p>
    <w:p>
      <w:pPr>
        <w:bidi/>
        <w:ind w:right="454" w:left="454"/>
      </w:pPr>
      <w:r>
        <w:rPr>
          <w:rFonts w:ascii="Vazirmatn" w:hAnsi="Vazirmatn"/>
          <w:rFonts w:ascii="Vazirmatn" w:hAnsi="Vazirmatn" w:cs="Vazirmatn" w:eastAsia="Vazirmatn"/>
          <w:b w:val="0"/>
          <w:color w:val="16332F"/>
          <w:sz w:val="22"/>
          <w:rtl w:val="1"/>
          <w:szCs w:val="22"/>
        </w:rPr>
        <w:t>و اگر D تنها در صورت حذف قرینهٔ C از T به دست آید،</w:t>
      </w:r>
    </w:p>
    <w:p>
      <w:pPr>
        <w:bidi/>
        <w:ind w:right="454" w:left="454"/>
      </w:pPr>
      <w:r>
        <w:rPr>
          <w:rFonts w:ascii="Vazirmatn" w:hAnsi="Vazirmatn"/>
          <w:rFonts w:ascii="Vazirmatn" w:hAnsi="Vazirmatn" w:cs="Vazirmatn" w:eastAsia="Vazirmatn"/>
          <w:b w:val="0"/>
          <w:color w:val="16332F"/>
          <w:sz w:val="22"/>
          <w:rtl w:val="1"/>
          <w:szCs w:val="22"/>
        </w:rPr>
        <w:t>آنگاه M حجت نیست، حتی اگر D به‌تنهایی و در خلأ، محتمل یا حتی رایج باشد.</w:t>
      </w:r>
    </w:p>
    <w:p>
      <w:pPr>
        <w:bidi/>
        <w:spacing w:after="120" w:line="348" w:lineRule="auto"/>
        <w:jc w:val="both"/>
      </w:pPr>
      <w:r>
        <w:rPr>
          <w:rFonts w:ascii="Vazirmatn" w:hAnsi="Vazirmatn"/>
          <w:rFonts w:ascii="Vazirmatn" w:hAnsi="Vazirmatn" w:cs="Vazirmatn" w:eastAsia="Vazirmatn"/>
          <w:b w:val="0"/>
          <w:sz w:val="23"/>
          <w:rtl w:val="1"/>
          <w:szCs w:val="23"/>
        </w:rPr>
        <w:t xml:space="preserve">این قاعده سه ویژگی دارد که آن را از توصیهٔ اخلاقی متمایز می‌کند. نخست، </w:t>
      </w:r>
      <w:r>
        <w:rPr>
          <w:rFonts w:ascii="Vazirmatn" w:hAnsi="Vazirmatn"/>
          <w:rFonts w:ascii="Vazirmatn" w:hAnsi="Vazirmatn" w:cs="Vazirmatn" w:eastAsia="Vazirmatn"/>
          <w:b/>
          <w:sz w:val="23"/>
          <w:rtl w:val="1"/>
          <w:szCs w:val="23"/>
        </w:rPr>
        <w:t>صوری و منطقی</w:t>
      </w:r>
      <w:r>
        <w:rPr>
          <w:rFonts w:ascii="Vazirmatn" w:hAnsi="Vazirmatn"/>
          <w:rFonts w:ascii="Vazirmatn" w:hAnsi="Vazirmatn" w:cs="Vazirmatn" w:eastAsia="Vazirmatn"/>
          <w:b w:val="0"/>
          <w:sz w:val="23"/>
          <w:rtl w:val="1"/>
          <w:szCs w:val="23"/>
        </w:rPr>
        <w:t xml:space="preserve"> است: به محتوای مدعا کاری ندارد و تنها به ساختار استنتاج می‌نگرد؛ پس هم بر مواضع موافق و هم بر مواضع مخالف ما کار می‌کند، و همین آزمون صداقت روشی است. دوم، </w:t>
      </w:r>
      <w:r>
        <w:rPr>
          <w:rFonts w:ascii="Vazirmatn" w:hAnsi="Vazirmatn"/>
          <w:rFonts w:ascii="Vazirmatn" w:hAnsi="Vazirmatn" w:cs="Vazirmatn" w:eastAsia="Vazirmatn"/>
          <w:b/>
          <w:sz w:val="23"/>
          <w:rtl w:val="1"/>
          <w:szCs w:val="23"/>
        </w:rPr>
        <w:t>برگشت‌پذیر</w:t>
      </w:r>
      <w:r>
        <w:rPr>
          <w:rFonts w:ascii="Vazirmatn" w:hAnsi="Vazirmatn"/>
          <w:rFonts w:ascii="Vazirmatn" w:hAnsi="Vazirmatn" w:cs="Vazirmatn" w:eastAsia="Vazirmatn"/>
          <w:b w:val="0"/>
          <w:sz w:val="23"/>
          <w:rtl w:val="1"/>
          <w:szCs w:val="23"/>
        </w:rPr>
        <w:t xml:space="preserve"> است: با گنجاندن قرینه، آزمون بی‌نتیجه می‌شود؛ یعنی قاعده به شفافیت دعوت می‌کند، نه به سکوت. سوم، </w:t>
      </w:r>
      <w:r>
        <w:rPr>
          <w:rFonts w:ascii="Vazirmatn" w:hAnsi="Vazirmatn"/>
          <w:rFonts w:ascii="Vazirmatn" w:hAnsi="Vazirmatn" w:cs="Vazirmatn" w:eastAsia="Vazirmatn"/>
          <w:b/>
          <w:sz w:val="23"/>
          <w:rtl w:val="1"/>
          <w:szCs w:val="23"/>
        </w:rPr>
        <w:t>درجه‌بندی‌پذیر</w:t>
      </w:r>
      <w:r>
        <w:rPr>
          <w:rFonts w:ascii="Vazirmatn" w:hAnsi="Vazirmatn"/>
          <w:rFonts w:ascii="Vazirmatn" w:hAnsi="Vazirmatn" w:cs="Vazirmatn" w:eastAsia="Vazirmatn"/>
          <w:b w:val="0"/>
          <w:sz w:val="23"/>
          <w:rtl w:val="1"/>
          <w:szCs w:val="23"/>
        </w:rPr>
        <w:t xml:space="preserve"> است، یعنی می‌توان پرسید مدعا چقدر به حذف وابسته است؟ اگر وابستگی کامل باشد، برابر با سقوط مدعاست؛ اگر وابستگی جزئی باشد، مدعا ضعیف است؛ و چنانچه وابسته نباشد، به استناد سالم منتهی می‌شود. این درجه‌بندی امکان نقد منصفانه را فراهم می‌کند: بسیاری از استنادها کاملاً باطل نیستند، بیش‌از حد بار شده‌اند.</w:t>
      </w:r>
    </w:p>
    <w:p>
      <w:pPr>
        <w:pStyle w:val="Heading4"/>
        <w:bidi/>
        <w:jc w:val="right"/>
      </w:pPr>
      <w:r>
        <w:rPr>
          <w:rFonts w:ascii="Vazirmatn" w:hAnsi="Vazirmatn"/>
          <w:rFonts w:ascii="Vazirmatn" w:hAnsi="Vazirmatn" w:cs="Vazirmatn" w:eastAsia="Vazirmatn"/>
          <w:b/>
          <w:color w:val="0B3D38"/>
          <w:sz w:val="23"/>
          <w:rtl w:val="1"/>
          <w:szCs w:val="23"/>
        </w:rPr>
        <w:t>۴.۴. پاسخ به یک اعتراض</w:t>
      </w:r>
    </w:p>
    <w:p>
      <w:pPr>
        <w:bidi/>
        <w:spacing w:after="120" w:line="348" w:lineRule="auto"/>
        <w:jc w:val="both"/>
      </w:pPr>
      <w:r>
        <w:rPr>
          <w:rFonts w:ascii="Vazirmatn" w:hAnsi="Vazirmatn"/>
          <w:rFonts w:ascii="Vazirmatn" w:hAnsi="Vazirmatn" w:cs="Vazirmatn" w:eastAsia="Vazirmatn"/>
          <w:b w:val="0"/>
          <w:sz w:val="23"/>
          <w:rtl w:val="1"/>
          <w:szCs w:val="23"/>
        </w:rPr>
        <w:t>اعتراضی که باید پیش از هر چیز پاسخ داده شود این است که آیا تأکید بر سیاق، خود یک گزینش نظری نیست؟</w:t>
      </w:r>
    </w:p>
    <w:p>
      <w:pPr>
        <w:bidi/>
        <w:spacing w:after="120" w:line="348" w:lineRule="auto"/>
        <w:jc w:val="both"/>
      </w:pPr>
      <w:r>
        <w:rPr>
          <w:rFonts w:ascii="Vazirmatn" w:hAnsi="Vazirmatn"/>
          <w:rFonts w:ascii="Vazirmatn" w:hAnsi="Vazirmatn" w:cs="Vazirmatn" w:eastAsia="Vazirmatn"/>
          <w:b w:val="0"/>
          <w:sz w:val="23"/>
          <w:rtl w:val="1"/>
          <w:szCs w:val="23"/>
        </w:rPr>
        <w:t xml:space="preserve">در پاسخ چند مطلب باید در نظر گرفته شود. نخست، </w:t>
      </w:r>
      <w:r>
        <w:rPr>
          <w:rFonts w:ascii="Vazirmatn" w:hAnsi="Vazirmatn"/>
          <w:rFonts w:ascii="Vazirmatn" w:hAnsi="Vazirmatn" w:cs="Vazirmatn" w:eastAsia="Vazirmatn"/>
          <w:b/>
          <w:sz w:val="23"/>
          <w:rtl w:val="1"/>
          <w:szCs w:val="23"/>
        </w:rPr>
        <w:t>معیار ما حداقلی است</w:t>
      </w:r>
      <w:r>
        <w:rPr>
          <w:rFonts w:ascii="Vazirmatn" w:hAnsi="Vazirmatn"/>
          <w:rFonts w:ascii="Vazirmatn" w:hAnsi="Vazirmatn" w:cs="Vazirmatn" w:eastAsia="Vazirmatn"/>
          <w:b w:val="0"/>
          <w:sz w:val="23"/>
          <w:rtl w:val="1"/>
          <w:szCs w:val="23"/>
        </w:rPr>
        <w:t xml:space="preserve">، لذا قاعدهٔ وابستگی هیچ مکتبی را رد نمی‌کند؛ تنها می‌گوید اگر نتیجه‌ات وابسته به حذف است، آن را به‌عنوان دلالت حجت ارائه نکن. دوم، </w:t>
      </w:r>
      <w:r>
        <w:rPr>
          <w:rFonts w:ascii="Vazirmatn" w:hAnsi="Vazirmatn"/>
          <w:rFonts w:ascii="Vazirmatn" w:hAnsi="Vazirmatn" w:cs="Vazirmatn" w:eastAsia="Vazirmatn"/>
          <w:b/>
          <w:sz w:val="23"/>
          <w:rtl w:val="1"/>
          <w:szCs w:val="23"/>
        </w:rPr>
        <w:t>معیار از درون سنت است</w:t>
      </w:r>
      <w:r>
        <w:rPr>
          <w:rFonts w:ascii="Vazirmatn" w:hAnsi="Vazirmatn"/>
          <w:rFonts w:ascii="Vazirmatn" w:hAnsi="Vazirmatn" w:cs="Vazirmatn" w:eastAsia="Vazirmatn"/>
          <w:b w:val="0"/>
          <w:sz w:val="23"/>
          <w:rtl w:val="1"/>
          <w:szCs w:val="23"/>
        </w:rPr>
        <w:t xml:space="preserve">، یعنی تفکیک ظهور و تأویل، نص و ظاهر، و قاعدهٔ عدم اجتهاد در برابر نص، همه در سنت اصولی ما حاضرند (برای نمونه‌ای از این بحث در نسبتِ تفسیر به رأی و تدبّر نک: عبدالله‌زاده آرانی، ۱۳۹۱، ص ۸۷)؛ آنچه این مقاله می‌افزاید صورت‌بندی صریح و آزمون‌پذیر آن‌هاست. سوم، </w:t>
      </w:r>
      <w:r>
        <w:rPr>
          <w:rFonts w:ascii="Vazirmatn" w:hAnsi="Vazirmatn"/>
          <w:rFonts w:ascii="Vazirmatn" w:hAnsi="Vazirmatn" w:cs="Vazirmatn" w:eastAsia="Vazirmatn"/>
          <w:b/>
          <w:sz w:val="23"/>
          <w:rtl w:val="1"/>
          <w:szCs w:val="23"/>
        </w:rPr>
        <w:t>ابطال‌پذیر است</w:t>
      </w:r>
      <w:r>
        <w:rPr>
          <w:rFonts w:ascii="Vazirmatn" w:hAnsi="Vazirmatn"/>
          <w:rFonts w:ascii="Vazirmatn" w:hAnsi="Vazirmatn" w:cs="Vazirmatn" w:eastAsia="Vazirmatn"/>
          <w:b w:val="0"/>
          <w:sz w:val="23"/>
          <w:rtl w:val="1"/>
          <w:szCs w:val="23"/>
        </w:rPr>
        <w:t>: اگر کسی نشان دهد مدعایی بدون حذف قرینه به دست می‌آید، قاعده آن را رد نمی‌کند؛ و همین، تفاوتش را با معیارهای ایدئولوژیک نشان می‌دهد.</w:t>
      </w:r>
    </w:p>
    <w:p>
      <w:pPr>
        <w:pStyle w:val="Heading3"/>
        <w:bidi/>
        <w:jc w:val="right"/>
      </w:pPr>
      <w:r>
        <w:rPr>
          <w:rFonts w:ascii="Vazirmatn" w:hAnsi="Vazirmatn"/>
          <w:rFonts w:ascii="Vazirmatn" w:hAnsi="Vazirmatn" w:cs="Vazirmatn" w:eastAsia="Vazirmatn"/>
          <w:b/>
          <w:color w:val="0B3D38"/>
          <w:sz w:val="25"/>
          <w:rtl w:val="1"/>
          <w:szCs w:val="25"/>
        </w:rPr>
        <w:t>۵. گونه‌شناسی استناد به منابع</w:t>
      </w:r>
    </w:p>
    <w:p>
      <w:pPr>
        <w:bidi/>
        <w:spacing w:after="120" w:line="348" w:lineRule="auto"/>
        <w:jc w:val="both"/>
      </w:pPr>
      <w:r>
        <w:rPr>
          <w:rFonts w:ascii="Vazirmatn" w:hAnsi="Vazirmatn"/>
          <w:rFonts w:ascii="Vazirmatn" w:hAnsi="Vazirmatn" w:cs="Vazirmatn" w:eastAsia="Vazirmatn"/>
          <w:b w:val="0"/>
          <w:sz w:val="23"/>
          <w:rtl w:val="1"/>
          <w:szCs w:val="23"/>
        </w:rPr>
        <w:t>در ادبیات موجود، استناد گزینشی غالباً به سه یا چهار شکل محدود می‌شود: «آیه را کامل نخواندن»، «روایت ضعیف آوردن»، «از سیاق جدا کردن». این تقسیم‌بندی ناکافی است، زیرا همهٔ اشکال را در یک سطح می‌نشاند. تقسیم‌بندی پیشنهادی این مقاله بر پایهٔ محل وقوع گزینش ساخته شده است: متن، سند، دلالت و استدلال.</w:t>
      </w:r>
    </w:p>
    <w:tbl>
      <w:tblPr>
        <w:tblStyle w:val="TableGrid"/>
        <w:bidiVisual/>
        <w:tblW w:type="dxa" w:w="9639"/>
        <w:jc w:val="right"/>
        <w:tblLayout w:type="fixed"/>
        <w:tblLook w:firstColumn="1" w:firstRow="1" w:lastColumn="0" w:lastRow="0" w:noHBand="0" w:noVBand="1" w:val="04A0"/>
      </w:tblPr>
      <w:tblGrid>
        <w:gridCol w:w="1531"/>
        <w:gridCol w:w="2665"/>
        <w:gridCol w:w="3855"/>
        <w:gridCol w:w="1587"/>
      </w:tblGrid>
      <w:tr>
        <w:tc>
          <w:tcPr>
            <w:tcW w:type="dxa" w:w="1531"/>
            <w:shd w:val="clear" w:fill="EAF1EF"/>
            <w:vAlign w:val="center"/>
          </w:tcPr>
          <w:p>
            <w:pPr>
              <w:bidi/>
              <w:jc w:val="right"/>
            </w:pPr>
            <w:r>
              <w:rPr>
                <w:rFonts w:ascii="Vazirmatn" w:hAnsi="Vazirmatn"/>
                <w:rFonts w:ascii="Vazirmatn" w:hAnsi="Vazirmatn" w:cs="Vazirmatn" w:eastAsia="Vazirmatn"/>
                <w:b w:val="0"/>
                <w:color w:val="0B3D38"/>
                <w:sz w:val="18"/>
                <w:rtl w:val="1"/>
                <w:szCs w:val="18"/>
              </w:rPr>
              <w:t>خانواده</w:t>
            </w:r>
          </w:p>
        </w:tc>
        <w:tc>
          <w:tcPr>
            <w:tcW w:type="dxa" w:w="2665"/>
            <w:shd w:val="clear" w:fill="EAF1EF"/>
            <w:vAlign w:val="center"/>
          </w:tcPr>
          <w:p>
            <w:pPr>
              <w:bidi/>
              <w:jc w:val="right"/>
            </w:pPr>
            <w:r>
              <w:rPr>
                <w:rFonts w:ascii="Vazirmatn" w:hAnsi="Vazirmatn"/>
                <w:rFonts w:ascii="Vazirmatn" w:hAnsi="Vazirmatn" w:cs="Vazirmatn" w:eastAsia="Vazirmatn"/>
                <w:b w:val="0"/>
                <w:color w:val="0B3D38"/>
                <w:sz w:val="18"/>
                <w:rtl w:val="1"/>
                <w:szCs w:val="18"/>
              </w:rPr>
              <w:t>گونه</w:t>
            </w:r>
          </w:p>
        </w:tc>
        <w:tc>
          <w:tcPr>
            <w:tcW w:type="dxa" w:w="3855"/>
            <w:shd w:val="clear" w:fill="EAF1EF"/>
            <w:vAlign w:val="center"/>
          </w:tcPr>
          <w:p>
            <w:pPr>
              <w:bidi/>
              <w:jc w:val="right"/>
            </w:pPr>
            <w:r>
              <w:rPr>
                <w:rFonts w:ascii="Vazirmatn" w:hAnsi="Vazirmatn"/>
                <w:rFonts w:ascii="Vazirmatn" w:hAnsi="Vazirmatn" w:cs="Vazirmatn" w:eastAsia="Vazirmatn"/>
                <w:b w:val="0"/>
                <w:color w:val="0B3D38"/>
                <w:sz w:val="18"/>
                <w:rtl w:val="1"/>
                <w:szCs w:val="18"/>
              </w:rPr>
              <w:t>سازوکار</w:t>
            </w:r>
          </w:p>
        </w:tc>
        <w:tc>
          <w:tcPr>
            <w:tcW w:type="dxa" w:w="1587"/>
            <w:shd w:val="clear" w:fill="EAF1EF"/>
            <w:vAlign w:val="center"/>
          </w:tcPr>
          <w:p>
            <w:pPr>
              <w:bidi/>
              <w:jc w:val="right"/>
            </w:pPr>
            <w:r>
              <w:rPr>
                <w:rFonts w:ascii="Vazirmatn" w:hAnsi="Vazirmatn"/>
                <w:rFonts w:ascii="Vazirmatn" w:hAnsi="Vazirmatn" w:cs="Vazirmatn" w:eastAsia="Vazirmatn"/>
                <w:b w:val="0"/>
                <w:color w:val="0B3D38"/>
                <w:sz w:val="18"/>
                <w:rtl w:val="1"/>
                <w:szCs w:val="18"/>
              </w:rPr>
              <w:t>درجهٔ قطعیت نقد</w:t>
            </w:r>
          </w:p>
        </w:tc>
      </w:tr>
      <w:tr>
        <w:tc>
          <w:tcPr>
            <w:tcW w:type="dxa" w:w="1531"/>
            <w:vMerge w:val="restart"/>
            <w:vAlign w:val="center"/>
          </w:tcPr>
          <w:p>
            <w:pPr>
              <w:bidi/>
              <w:jc w:val="right"/>
            </w:pPr>
            <w:r>
              <w:rPr>
                <w:rFonts w:ascii="Vazirmatn" w:hAnsi="Vazirmatn"/>
                <w:rFonts w:ascii="Vazirmatn" w:hAnsi="Vazirmatn" w:cs="Vazirmatn" w:eastAsia="Vazirmatn"/>
                <w:b/>
                <w:sz w:val="18"/>
                <w:rtl w:val="1"/>
                <w:szCs w:val="18"/>
              </w:rPr>
              <w:t>متنی</w:t>
            </w:r>
          </w:p>
        </w:tc>
        <w:tc>
          <w:tcPr>
            <w:tcW w:type="dxa" w:w="2665"/>
            <w:vAlign w:val="center"/>
          </w:tcPr>
          <w:p>
            <w:pPr>
              <w:bidi/>
              <w:jc w:val="right"/>
            </w:pPr>
            <w:r>
              <w:rPr>
                <w:rFonts w:ascii="Vazirmatn" w:hAnsi="Vazirmatn"/>
                <w:rFonts w:ascii="Vazirmatn" w:hAnsi="Vazirmatn" w:cs="Vazirmatn" w:eastAsia="Vazirmatn"/>
                <w:b w:val="0"/>
                <w:sz w:val="18"/>
                <w:rtl w:val="1"/>
                <w:szCs w:val="18"/>
              </w:rPr>
              <w:t>تقطیعِ نافی سیاق</w:t>
            </w:r>
          </w:p>
        </w:tc>
        <w:tc>
          <w:tcPr>
            <w:tcW w:type="dxa" w:w="3855"/>
            <w:vAlign w:val="center"/>
          </w:tcPr>
          <w:p>
            <w:pPr>
              <w:bidi/>
              <w:jc w:val="right"/>
            </w:pPr>
            <w:r>
              <w:rPr>
                <w:rFonts w:ascii="Vazirmatn" w:hAnsi="Vazirmatn"/>
                <w:rFonts w:ascii="Vazirmatn" w:hAnsi="Vazirmatn" w:cs="Vazirmatn" w:eastAsia="Vazirmatn"/>
                <w:b w:val="0"/>
                <w:sz w:val="18"/>
                <w:rtl w:val="1"/>
                <w:szCs w:val="18"/>
              </w:rPr>
              <w:t>بریدن آیه از بافت حکم یا وصف</w:t>
            </w:r>
          </w:p>
        </w:tc>
        <w:tc>
          <w:tcPr>
            <w:tcW w:type="dxa" w:w="1587"/>
            <w:vAlign w:val="center"/>
          </w:tcPr>
          <w:p>
            <w:pPr>
              <w:bidi/>
              <w:jc w:val="right"/>
            </w:pPr>
            <w:r>
              <w:rPr>
                <w:rFonts w:ascii="Vazirmatn" w:hAnsi="Vazirmatn"/>
                <w:rFonts w:ascii="Vazirmatn" w:hAnsi="Vazirmatn" w:cs="Vazirmatn" w:eastAsia="Vazirmatn"/>
                <w:b w:val="0"/>
                <w:sz w:val="18"/>
                <w:rtl w:val="1"/>
                <w:szCs w:val="18"/>
              </w:rPr>
              <w:t>قطعی</w:t>
            </w:r>
          </w:p>
        </w:tc>
      </w:tr>
      <w:tr>
        <w:tc>
          <w:tcPr>
            <w:tcW w:type="dxa" w:w="1531"/>
            <w:vMerge/>
          </w:tcPr>
          <w:p>
            <w:pPr>
              <w:bidi/>
              <w:jc w:val="right"/>
            </w:pPr>
          </w:p>
        </w:tc>
        <w:tc>
          <w:tcPr>
            <w:tcW w:type="dxa" w:w="2665"/>
            <w:vAlign w:val="center"/>
          </w:tcPr>
          <w:p>
            <w:pPr>
              <w:bidi/>
              <w:jc w:val="right"/>
            </w:pPr>
            <w:r>
              <w:rPr>
                <w:rFonts w:ascii="Vazirmatn" w:hAnsi="Vazirmatn"/>
                <w:rFonts w:ascii="Vazirmatn" w:hAnsi="Vazirmatn" w:cs="Vazirmatn" w:eastAsia="Vazirmatn"/>
                <w:b w:val="0"/>
                <w:sz w:val="18"/>
                <w:rtl w:val="1"/>
                <w:szCs w:val="18"/>
              </w:rPr>
              <w:t>حذف استثنا، غایت یا شرط</w:t>
            </w:r>
          </w:p>
        </w:tc>
        <w:tc>
          <w:tcPr>
            <w:tcW w:type="dxa" w:w="3855"/>
            <w:vAlign w:val="center"/>
          </w:tcPr>
          <w:p>
            <w:pPr>
              <w:bidi/>
              <w:jc w:val="right"/>
            </w:pPr>
            <w:r>
              <w:rPr>
                <w:rFonts w:ascii="Vazirmatn" w:hAnsi="Vazirmatn"/>
                <w:rFonts w:ascii="Vazirmatn" w:hAnsi="Vazirmatn" w:cs="Vazirmatn" w:eastAsia="Vazirmatn"/>
                <w:b w:val="0"/>
                <w:sz w:val="18"/>
                <w:rtl w:val="1"/>
                <w:szCs w:val="18"/>
              </w:rPr>
              <w:t>نقل حکم مقید بدون قید</w:t>
            </w:r>
          </w:p>
        </w:tc>
        <w:tc>
          <w:tcPr>
            <w:tcW w:type="dxa" w:w="1587"/>
            <w:vAlign w:val="center"/>
          </w:tcPr>
          <w:p>
            <w:pPr>
              <w:bidi/>
              <w:jc w:val="right"/>
            </w:pPr>
            <w:r>
              <w:rPr>
                <w:rFonts w:ascii="Vazirmatn" w:hAnsi="Vazirmatn"/>
                <w:rFonts w:ascii="Vazirmatn" w:hAnsi="Vazirmatn" w:cs="Vazirmatn" w:eastAsia="Vazirmatn"/>
                <w:b w:val="0"/>
                <w:sz w:val="18"/>
                <w:rtl w:val="1"/>
                <w:szCs w:val="18"/>
              </w:rPr>
              <w:t>قطعی</w:t>
            </w:r>
          </w:p>
        </w:tc>
      </w:tr>
      <w:tr>
        <w:tc>
          <w:tcPr>
            <w:tcW w:type="dxa" w:w="1531"/>
            <w:vMerge/>
          </w:tcPr>
          <w:p>
            <w:pPr>
              <w:bidi/>
              <w:jc w:val="right"/>
            </w:pPr>
          </w:p>
        </w:tc>
        <w:tc>
          <w:tcPr>
            <w:tcW w:type="dxa" w:w="2665"/>
            <w:vAlign w:val="center"/>
          </w:tcPr>
          <w:p>
            <w:pPr>
              <w:bidi/>
              <w:jc w:val="right"/>
            </w:pPr>
            <w:r>
              <w:rPr>
                <w:rFonts w:ascii="Vazirmatn" w:hAnsi="Vazirmatn"/>
                <w:rFonts w:ascii="Vazirmatn" w:hAnsi="Vazirmatn" w:cs="Vazirmatn" w:eastAsia="Vazirmatn"/>
                <w:b w:val="0"/>
                <w:sz w:val="18"/>
                <w:rtl w:val="1"/>
                <w:szCs w:val="18"/>
              </w:rPr>
              <w:t>گزینش آیات موافق</w:t>
            </w:r>
          </w:p>
        </w:tc>
        <w:tc>
          <w:tcPr>
            <w:tcW w:type="dxa" w:w="3855"/>
            <w:vAlign w:val="center"/>
          </w:tcPr>
          <w:p>
            <w:pPr>
              <w:bidi/>
              <w:jc w:val="right"/>
            </w:pPr>
            <w:r>
              <w:rPr>
                <w:rFonts w:ascii="Vazirmatn" w:hAnsi="Vazirmatn"/>
                <w:rFonts w:ascii="Vazirmatn" w:hAnsi="Vazirmatn" w:cs="Vazirmatn" w:eastAsia="Vazirmatn"/>
                <w:b w:val="0"/>
                <w:sz w:val="18"/>
                <w:rtl w:val="1"/>
                <w:szCs w:val="18"/>
              </w:rPr>
              <w:t>نادیده‌گرفتن آیات هم‌موضوع</w:t>
            </w:r>
          </w:p>
        </w:tc>
        <w:tc>
          <w:tcPr>
            <w:tcW w:type="dxa" w:w="1587"/>
            <w:vAlign w:val="center"/>
          </w:tcPr>
          <w:p>
            <w:pPr>
              <w:bidi/>
              <w:jc w:val="right"/>
            </w:pPr>
            <w:r>
              <w:rPr>
                <w:rFonts w:ascii="Vazirmatn" w:hAnsi="Vazirmatn"/>
                <w:rFonts w:ascii="Vazirmatn" w:hAnsi="Vazirmatn" w:cs="Vazirmatn" w:eastAsia="Vazirmatn"/>
                <w:b w:val="0"/>
                <w:sz w:val="18"/>
                <w:rtl w:val="1"/>
                <w:szCs w:val="18"/>
              </w:rPr>
              <w:t>قطعی</w:t>
            </w:r>
          </w:p>
        </w:tc>
      </w:tr>
      <w:tr>
        <w:tc>
          <w:tcPr>
            <w:tcW w:type="dxa" w:w="1531"/>
            <w:vMerge/>
          </w:tcPr>
          <w:p>
            <w:pPr>
              <w:bidi/>
              <w:jc w:val="right"/>
            </w:pPr>
          </w:p>
        </w:tc>
        <w:tc>
          <w:tcPr>
            <w:tcW w:type="dxa" w:w="2665"/>
            <w:vAlign w:val="center"/>
          </w:tcPr>
          <w:p>
            <w:pPr>
              <w:bidi/>
              <w:jc w:val="right"/>
            </w:pPr>
            <w:r>
              <w:rPr>
                <w:rFonts w:ascii="Vazirmatn" w:hAnsi="Vazirmatn"/>
                <w:rFonts w:ascii="Vazirmatn" w:hAnsi="Vazirmatn" w:cs="Vazirmatn" w:eastAsia="Vazirmatn"/>
                <w:b w:val="0"/>
                <w:sz w:val="18"/>
                <w:rtl w:val="1"/>
                <w:szCs w:val="18"/>
              </w:rPr>
              <w:t>تعمیم موردی</w:t>
            </w:r>
          </w:p>
        </w:tc>
        <w:tc>
          <w:tcPr>
            <w:tcW w:type="dxa" w:w="3855"/>
            <w:vAlign w:val="center"/>
          </w:tcPr>
          <w:p>
            <w:pPr>
              <w:bidi/>
              <w:jc w:val="right"/>
            </w:pPr>
            <w:r>
              <w:rPr>
                <w:rFonts w:ascii="Vazirmatn" w:hAnsi="Vazirmatn"/>
                <w:rFonts w:ascii="Vazirmatn" w:hAnsi="Vazirmatn" w:cs="Vazirmatn" w:eastAsia="Vazirmatn"/>
                <w:b w:val="0"/>
                <w:sz w:val="18"/>
                <w:rtl w:val="1"/>
                <w:szCs w:val="18"/>
              </w:rPr>
              <w:t>ارتقای حکم خاص به قاعدهٔ عام</w:t>
            </w:r>
          </w:p>
        </w:tc>
        <w:tc>
          <w:tcPr>
            <w:tcW w:type="dxa" w:w="1587"/>
            <w:vAlign w:val="center"/>
          </w:tcPr>
          <w:p>
            <w:pPr>
              <w:bidi/>
              <w:jc w:val="right"/>
            </w:pPr>
            <w:r>
              <w:rPr>
                <w:rFonts w:ascii="Vazirmatn" w:hAnsi="Vazirmatn"/>
                <w:rFonts w:ascii="Vazirmatn" w:hAnsi="Vazirmatn" w:cs="Vazirmatn" w:eastAsia="Vazirmatn"/>
                <w:b w:val="0"/>
                <w:sz w:val="18"/>
                <w:rtl w:val="1"/>
                <w:szCs w:val="18"/>
              </w:rPr>
              <w:t>نسبی</w:t>
            </w:r>
          </w:p>
        </w:tc>
      </w:tr>
      <w:tr>
        <w:tc>
          <w:tcPr>
            <w:tcW w:type="dxa" w:w="1531"/>
            <w:vMerge w:val="restart"/>
            <w:vAlign w:val="center"/>
          </w:tcPr>
          <w:p>
            <w:pPr>
              <w:bidi/>
              <w:jc w:val="right"/>
            </w:pPr>
            <w:r>
              <w:rPr>
                <w:rFonts w:ascii="Vazirmatn" w:hAnsi="Vazirmatn"/>
                <w:rFonts w:ascii="Vazirmatn" w:hAnsi="Vazirmatn" w:cs="Vazirmatn" w:eastAsia="Vazirmatn"/>
                <w:b/>
                <w:sz w:val="18"/>
                <w:rtl w:val="1"/>
                <w:szCs w:val="18"/>
              </w:rPr>
              <w:t>سندی</w:t>
            </w:r>
          </w:p>
        </w:tc>
        <w:tc>
          <w:tcPr>
            <w:tcW w:type="dxa" w:w="2665"/>
            <w:vAlign w:val="center"/>
          </w:tcPr>
          <w:p>
            <w:pPr>
              <w:bidi/>
              <w:jc w:val="right"/>
            </w:pPr>
            <w:r>
              <w:rPr>
                <w:rFonts w:ascii="Vazirmatn" w:hAnsi="Vazirmatn"/>
                <w:rFonts w:ascii="Vazirmatn" w:hAnsi="Vazirmatn" w:cs="Vazirmatn" w:eastAsia="Vazirmatn"/>
                <w:b w:val="0"/>
                <w:sz w:val="18"/>
                <w:rtl w:val="1"/>
                <w:szCs w:val="18"/>
              </w:rPr>
              <w:t>استناد به ضعیف بی‌اعلام</w:t>
            </w:r>
          </w:p>
        </w:tc>
        <w:tc>
          <w:tcPr>
            <w:tcW w:type="dxa" w:w="3855"/>
            <w:vAlign w:val="center"/>
          </w:tcPr>
          <w:p>
            <w:pPr>
              <w:bidi/>
              <w:jc w:val="right"/>
            </w:pPr>
            <w:r>
              <w:rPr>
                <w:rFonts w:ascii="Vazirmatn" w:hAnsi="Vazirmatn"/>
                <w:rFonts w:ascii="Vazirmatn" w:hAnsi="Vazirmatn" w:cs="Vazirmatn" w:eastAsia="Vazirmatn"/>
                <w:b w:val="0"/>
                <w:sz w:val="18"/>
                <w:rtl w:val="1"/>
                <w:szCs w:val="18"/>
              </w:rPr>
              <w:t>نقل روایت ضعیف در حکم یا عقیده</w:t>
            </w:r>
          </w:p>
        </w:tc>
        <w:tc>
          <w:tcPr>
            <w:tcW w:type="dxa" w:w="1587"/>
            <w:vAlign w:val="center"/>
          </w:tcPr>
          <w:p>
            <w:pPr>
              <w:bidi/>
              <w:jc w:val="right"/>
            </w:pPr>
            <w:r>
              <w:rPr>
                <w:rFonts w:ascii="Vazirmatn" w:hAnsi="Vazirmatn"/>
                <w:rFonts w:ascii="Vazirmatn" w:hAnsi="Vazirmatn" w:cs="Vazirmatn" w:eastAsia="Vazirmatn"/>
                <w:b w:val="0"/>
                <w:sz w:val="18"/>
                <w:rtl w:val="1"/>
                <w:szCs w:val="18"/>
              </w:rPr>
              <w:t>قطعی</w:t>
            </w:r>
          </w:p>
        </w:tc>
      </w:tr>
      <w:tr>
        <w:tc>
          <w:tcPr>
            <w:tcW w:type="dxa" w:w="1531"/>
            <w:vMerge/>
          </w:tcPr>
          <w:p>
            <w:pPr>
              <w:bidi/>
              <w:jc w:val="right"/>
            </w:pPr>
          </w:p>
        </w:tc>
        <w:tc>
          <w:tcPr>
            <w:tcW w:type="dxa" w:w="2665"/>
            <w:vAlign w:val="center"/>
          </w:tcPr>
          <w:p>
            <w:pPr>
              <w:bidi/>
              <w:jc w:val="right"/>
            </w:pPr>
            <w:r>
              <w:rPr>
                <w:rFonts w:ascii="Vazirmatn" w:hAnsi="Vazirmatn"/>
                <w:rFonts w:ascii="Vazirmatn" w:hAnsi="Vazirmatn" w:cs="Vazirmatn" w:eastAsia="Vazirmatn"/>
                <w:b w:val="0"/>
                <w:sz w:val="18"/>
                <w:rtl w:val="1"/>
                <w:szCs w:val="18"/>
              </w:rPr>
              <w:t>موضوع، منقطع یا مرسل</w:t>
            </w:r>
          </w:p>
        </w:tc>
        <w:tc>
          <w:tcPr>
            <w:tcW w:type="dxa" w:w="3855"/>
            <w:vAlign w:val="center"/>
          </w:tcPr>
          <w:p>
            <w:pPr>
              <w:bidi/>
              <w:jc w:val="right"/>
            </w:pPr>
            <w:r>
              <w:rPr>
                <w:rFonts w:ascii="Vazirmatn" w:hAnsi="Vazirmatn"/>
                <w:rFonts w:ascii="Vazirmatn" w:hAnsi="Vazirmatn" w:cs="Vazirmatn" w:eastAsia="Vazirmatn"/>
                <w:b w:val="0"/>
                <w:sz w:val="18"/>
                <w:rtl w:val="1"/>
                <w:szCs w:val="18"/>
              </w:rPr>
              <w:t>نبود حلقه در زنجیرهٔ انتقال</w:t>
            </w:r>
          </w:p>
        </w:tc>
        <w:tc>
          <w:tcPr>
            <w:tcW w:type="dxa" w:w="1587"/>
            <w:vAlign w:val="center"/>
          </w:tcPr>
          <w:p>
            <w:pPr>
              <w:bidi/>
              <w:jc w:val="right"/>
            </w:pPr>
            <w:r>
              <w:rPr>
                <w:rFonts w:ascii="Vazirmatn" w:hAnsi="Vazirmatn"/>
                <w:rFonts w:ascii="Vazirmatn" w:hAnsi="Vazirmatn" w:cs="Vazirmatn" w:eastAsia="Vazirmatn"/>
                <w:b w:val="0"/>
                <w:sz w:val="18"/>
                <w:rtl w:val="1"/>
                <w:szCs w:val="18"/>
              </w:rPr>
              <w:t>قطعی</w:t>
            </w:r>
          </w:p>
        </w:tc>
      </w:tr>
      <w:tr>
        <w:tc>
          <w:tcPr>
            <w:tcW w:type="dxa" w:w="1531"/>
            <w:vMerge/>
          </w:tcPr>
          <w:p>
            <w:pPr>
              <w:bidi/>
              <w:jc w:val="right"/>
            </w:pPr>
          </w:p>
        </w:tc>
        <w:tc>
          <w:tcPr>
            <w:tcW w:type="dxa" w:w="2665"/>
            <w:vAlign w:val="center"/>
          </w:tcPr>
          <w:p>
            <w:pPr>
              <w:bidi/>
              <w:jc w:val="right"/>
            </w:pPr>
            <w:r>
              <w:rPr>
                <w:rFonts w:ascii="Vazirmatn" w:hAnsi="Vazirmatn"/>
                <w:rFonts w:ascii="Vazirmatn" w:hAnsi="Vazirmatn" w:cs="Vazirmatn" w:eastAsia="Vazirmatn"/>
                <w:b w:val="0"/>
                <w:sz w:val="18"/>
                <w:rtl w:val="1"/>
                <w:szCs w:val="18"/>
              </w:rPr>
              <w:t>استناد معکوس</w:t>
            </w:r>
          </w:p>
        </w:tc>
        <w:tc>
          <w:tcPr>
            <w:tcW w:type="dxa" w:w="3855"/>
            <w:vAlign w:val="center"/>
          </w:tcPr>
          <w:p>
            <w:pPr>
              <w:bidi/>
              <w:jc w:val="right"/>
            </w:pPr>
            <w:r>
              <w:rPr>
                <w:rFonts w:ascii="Vazirmatn" w:hAnsi="Vazirmatn"/>
                <w:rFonts w:ascii="Vazirmatn" w:hAnsi="Vazirmatn" w:cs="Vazirmatn" w:eastAsia="Vazirmatn"/>
                <w:b w:val="0"/>
                <w:sz w:val="18"/>
                <w:rtl w:val="1"/>
                <w:szCs w:val="18"/>
              </w:rPr>
              <w:t>استفاده از روایتی که خود تضعیف کرده است</w:t>
            </w:r>
          </w:p>
        </w:tc>
        <w:tc>
          <w:tcPr>
            <w:tcW w:type="dxa" w:w="1587"/>
            <w:vAlign w:val="center"/>
          </w:tcPr>
          <w:p>
            <w:pPr>
              <w:bidi/>
              <w:jc w:val="right"/>
            </w:pPr>
            <w:r>
              <w:rPr>
                <w:rFonts w:ascii="Vazirmatn" w:hAnsi="Vazirmatn"/>
                <w:rFonts w:ascii="Vazirmatn" w:hAnsi="Vazirmatn" w:cs="Vazirmatn" w:eastAsia="Vazirmatn"/>
                <w:b w:val="0"/>
                <w:sz w:val="18"/>
                <w:rtl w:val="1"/>
                <w:szCs w:val="18"/>
              </w:rPr>
              <w:t>قطعی</w:t>
            </w:r>
          </w:p>
        </w:tc>
      </w:tr>
      <w:tr>
        <w:tc>
          <w:tcPr>
            <w:tcW w:type="dxa" w:w="1531"/>
            <w:vMerge/>
          </w:tcPr>
          <w:p>
            <w:pPr>
              <w:bidi/>
              <w:jc w:val="right"/>
            </w:pPr>
          </w:p>
        </w:tc>
        <w:tc>
          <w:tcPr>
            <w:tcW w:type="dxa" w:w="2665"/>
            <w:vAlign w:val="center"/>
          </w:tcPr>
          <w:p>
            <w:pPr>
              <w:bidi/>
              <w:jc w:val="right"/>
            </w:pPr>
            <w:r>
              <w:rPr>
                <w:rFonts w:ascii="Vazirmatn" w:hAnsi="Vazirmatn"/>
                <w:rFonts w:ascii="Vazirmatn" w:hAnsi="Vazirmatn" w:cs="Vazirmatn" w:eastAsia="Vazirmatn"/>
                <w:b w:val="0"/>
                <w:sz w:val="18"/>
                <w:rtl w:val="1"/>
                <w:szCs w:val="18"/>
              </w:rPr>
              <w:t>تقطیع مرجع</w:t>
            </w:r>
          </w:p>
        </w:tc>
        <w:tc>
          <w:tcPr>
            <w:tcW w:type="dxa" w:w="3855"/>
            <w:vAlign w:val="center"/>
          </w:tcPr>
          <w:p>
            <w:pPr>
              <w:bidi/>
              <w:jc w:val="right"/>
            </w:pPr>
            <w:r>
              <w:rPr>
                <w:rFonts w:ascii="Vazirmatn" w:hAnsi="Vazirmatn"/>
                <w:rFonts w:ascii="Vazirmatn" w:hAnsi="Vazirmatn" w:cs="Vazirmatn" w:eastAsia="Vazirmatn"/>
                <w:b w:val="0"/>
                <w:sz w:val="18"/>
                <w:rtl w:val="1"/>
                <w:szCs w:val="18"/>
              </w:rPr>
              <w:t>نقل ناقص دیدگاه عالم یا مفسر</w:t>
            </w:r>
          </w:p>
        </w:tc>
        <w:tc>
          <w:tcPr>
            <w:tcW w:type="dxa" w:w="1587"/>
            <w:vAlign w:val="center"/>
          </w:tcPr>
          <w:p>
            <w:pPr>
              <w:bidi/>
              <w:jc w:val="right"/>
            </w:pPr>
            <w:r>
              <w:rPr>
                <w:rFonts w:ascii="Vazirmatn" w:hAnsi="Vazirmatn"/>
                <w:rFonts w:ascii="Vazirmatn" w:hAnsi="Vazirmatn" w:cs="Vazirmatn" w:eastAsia="Vazirmatn"/>
                <w:b w:val="0"/>
                <w:sz w:val="18"/>
                <w:rtl w:val="1"/>
                <w:szCs w:val="18"/>
              </w:rPr>
              <w:t>قطعی</w:t>
            </w:r>
          </w:p>
        </w:tc>
      </w:tr>
      <w:tr>
        <w:tc>
          <w:tcPr>
            <w:tcW w:type="dxa" w:w="1531"/>
            <w:vMerge w:val="restart"/>
            <w:vAlign w:val="center"/>
          </w:tcPr>
          <w:p>
            <w:pPr>
              <w:bidi/>
              <w:jc w:val="right"/>
            </w:pPr>
            <w:r>
              <w:rPr>
                <w:rFonts w:ascii="Vazirmatn" w:hAnsi="Vazirmatn"/>
                <w:rFonts w:ascii="Vazirmatn" w:hAnsi="Vazirmatn" w:cs="Vazirmatn" w:eastAsia="Vazirmatn"/>
                <w:b/>
                <w:sz w:val="18"/>
                <w:rtl w:val="1"/>
                <w:szCs w:val="18"/>
              </w:rPr>
              <w:t>دلالی</w:t>
            </w:r>
          </w:p>
        </w:tc>
        <w:tc>
          <w:tcPr>
            <w:tcW w:type="dxa" w:w="2665"/>
            <w:vAlign w:val="center"/>
          </w:tcPr>
          <w:p>
            <w:pPr>
              <w:bidi/>
              <w:jc w:val="right"/>
            </w:pPr>
            <w:r>
              <w:rPr>
                <w:rFonts w:ascii="Vazirmatn" w:hAnsi="Vazirmatn"/>
                <w:rFonts w:ascii="Vazirmatn" w:hAnsi="Vazirmatn" w:cs="Vazirmatn" w:eastAsia="Vazirmatn"/>
                <w:b w:val="0"/>
                <w:sz w:val="18"/>
                <w:rtl w:val="1"/>
                <w:szCs w:val="18"/>
              </w:rPr>
              <w:t>حمل بر معنای نامتعارف</w:t>
            </w:r>
          </w:p>
        </w:tc>
        <w:tc>
          <w:tcPr>
            <w:tcW w:type="dxa" w:w="3855"/>
            <w:vAlign w:val="center"/>
          </w:tcPr>
          <w:p>
            <w:pPr>
              <w:bidi/>
              <w:jc w:val="right"/>
            </w:pPr>
            <w:r>
              <w:rPr>
                <w:rFonts w:ascii="Vazirmatn" w:hAnsi="Vazirmatn"/>
                <w:rFonts w:ascii="Vazirmatn" w:hAnsi="Vazirmatn" w:cs="Vazirmatn" w:eastAsia="Vazirmatn"/>
                <w:b w:val="0"/>
                <w:sz w:val="18"/>
                <w:rtl w:val="1"/>
                <w:szCs w:val="18"/>
              </w:rPr>
              <w:t>تحمیل معنا بر خلاف عرف زبانی</w:t>
            </w:r>
          </w:p>
        </w:tc>
        <w:tc>
          <w:tcPr>
            <w:tcW w:type="dxa" w:w="1587"/>
            <w:vAlign w:val="center"/>
          </w:tcPr>
          <w:p>
            <w:pPr>
              <w:bidi/>
              <w:jc w:val="right"/>
            </w:pPr>
            <w:r>
              <w:rPr>
                <w:rFonts w:ascii="Vazirmatn" w:hAnsi="Vazirmatn"/>
                <w:rFonts w:ascii="Vazirmatn" w:hAnsi="Vazirmatn" w:cs="Vazirmatn" w:eastAsia="Vazirmatn"/>
                <w:b w:val="0"/>
                <w:sz w:val="18"/>
                <w:rtl w:val="1"/>
                <w:szCs w:val="18"/>
              </w:rPr>
              <w:t>نسبی</w:t>
            </w:r>
          </w:p>
        </w:tc>
      </w:tr>
      <w:tr>
        <w:tc>
          <w:tcPr>
            <w:tcW w:type="dxa" w:w="1531"/>
            <w:vMerge/>
          </w:tcPr>
          <w:p>
            <w:pPr>
              <w:bidi/>
              <w:jc w:val="right"/>
            </w:pPr>
          </w:p>
        </w:tc>
        <w:tc>
          <w:tcPr>
            <w:tcW w:type="dxa" w:w="2665"/>
            <w:vAlign w:val="center"/>
          </w:tcPr>
          <w:p>
            <w:pPr>
              <w:bidi/>
              <w:jc w:val="right"/>
            </w:pPr>
            <w:r>
              <w:rPr>
                <w:rFonts w:ascii="Vazirmatn" w:hAnsi="Vazirmatn"/>
                <w:rFonts w:ascii="Vazirmatn" w:hAnsi="Vazirmatn" w:cs="Vazirmatn" w:eastAsia="Vazirmatn"/>
                <w:b w:val="0"/>
                <w:sz w:val="18"/>
                <w:rtl w:val="1"/>
                <w:szCs w:val="18"/>
              </w:rPr>
              <w:t>نادیده‌گرفتن بافت نخستین</w:t>
            </w:r>
          </w:p>
        </w:tc>
        <w:tc>
          <w:tcPr>
            <w:tcW w:type="dxa" w:w="3855"/>
            <w:vAlign w:val="center"/>
          </w:tcPr>
          <w:p>
            <w:pPr>
              <w:bidi/>
              <w:jc w:val="right"/>
            </w:pPr>
            <w:r>
              <w:rPr>
                <w:rFonts w:ascii="Vazirmatn" w:hAnsi="Vazirmatn"/>
                <w:rFonts w:ascii="Vazirmatn" w:hAnsi="Vazirmatn" w:cs="Vazirmatn" w:eastAsia="Vazirmatn"/>
                <w:b w:val="0"/>
                <w:sz w:val="18"/>
                <w:rtl w:val="1"/>
                <w:szCs w:val="18"/>
              </w:rPr>
              <w:t>تعمیم بی‌توجه به مخاطب اول</w:t>
            </w:r>
          </w:p>
        </w:tc>
        <w:tc>
          <w:tcPr>
            <w:tcW w:type="dxa" w:w="1587"/>
            <w:vAlign w:val="center"/>
          </w:tcPr>
          <w:p>
            <w:pPr>
              <w:bidi/>
              <w:jc w:val="right"/>
            </w:pPr>
            <w:r>
              <w:rPr>
                <w:rFonts w:ascii="Vazirmatn" w:hAnsi="Vazirmatn"/>
                <w:rFonts w:ascii="Vazirmatn" w:hAnsi="Vazirmatn" w:cs="Vazirmatn" w:eastAsia="Vazirmatn"/>
                <w:b w:val="0"/>
                <w:sz w:val="18"/>
                <w:rtl w:val="1"/>
                <w:szCs w:val="18"/>
              </w:rPr>
              <w:t>نسبی</w:t>
            </w:r>
          </w:p>
        </w:tc>
      </w:tr>
      <w:tr>
        <w:tc>
          <w:tcPr>
            <w:tcW w:type="dxa" w:w="1531"/>
            <w:vMerge/>
          </w:tcPr>
          <w:p>
            <w:pPr>
              <w:bidi/>
              <w:jc w:val="right"/>
            </w:pPr>
          </w:p>
        </w:tc>
        <w:tc>
          <w:tcPr>
            <w:tcW w:type="dxa" w:w="2665"/>
            <w:vAlign w:val="center"/>
          </w:tcPr>
          <w:p>
            <w:pPr>
              <w:bidi/>
              <w:jc w:val="right"/>
            </w:pPr>
            <w:r>
              <w:rPr>
                <w:rFonts w:ascii="Vazirmatn" w:hAnsi="Vazirmatn"/>
                <w:rFonts w:ascii="Vazirmatn" w:hAnsi="Vazirmatn" w:cs="Vazirmatn" w:eastAsia="Vazirmatn"/>
                <w:b w:val="0"/>
                <w:sz w:val="18"/>
                <w:rtl w:val="1"/>
                <w:szCs w:val="18"/>
              </w:rPr>
              <w:t>گزینش در لایهٔ تفسیر</w:t>
            </w:r>
          </w:p>
        </w:tc>
        <w:tc>
          <w:tcPr>
            <w:tcW w:type="dxa" w:w="3855"/>
            <w:vAlign w:val="center"/>
          </w:tcPr>
          <w:p>
            <w:pPr>
              <w:bidi/>
              <w:jc w:val="right"/>
            </w:pPr>
            <w:r>
              <w:rPr>
                <w:rFonts w:ascii="Vazirmatn" w:hAnsi="Vazirmatn"/>
                <w:rFonts w:ascii="Vazirmatn" w:hAnsi="Vazirmatn" w:cs="Vazirmatn" w:eastAsia="Vazirmatn"/>
                <w:b w:val="0"/>
                <w:sz w:val="18"/>
                <w:rtl w:val="1"/>
                <w:szCs w:val="18"/>
              </w:rPr>
              <w:t>انتخاب تفسیر موافق از میان تفاسیر</w:t>
            </w:r>
          </w:p>
        </w:tc>
        <w:tc>
          <w:tcPr>
            <w:tcW w:type="dxa" w:w="1587"/>
            <w:vAlign w:val="center"/>
          </w:tcPr>
          <w:p>
            <w:pPr>
              <w:bidi/>
              <w:jc w:val="right"/>
            </w:pPr>
            <w:r>
              <w:rPr>
                <w:rFonts w:ascii="Vazirmatn" w:hAnsi="Vazirmatn"/>
                <w:rFonts w:ascii="Vazirmatn" w:hAnsi="Vazirmatn" w:cs="Vazirmatn" w:eastAsia="Vazirmatn"/>
                <w:b w:val="0"/>
                <w:sz w:val="18"/>
                <w:rtl w:val="1"/>
                <w:szCs w:val="18"/>
              </w:rPr>
              <w:t>نسبی</w:t>
            </w:r>
          </w:p>
        </w:tc>
      </w:tr>
      <w:tr>
        <w:tc>
          <w:tcPr>
            <w:tcW w:type="dxa" w:w="1531"/>
            <w:vMerge/>
          </w:tcPr>
          <w:p>
            <w:pPr>
              <w:bidi/>
              <w:jc w:val="right"/>
            </w:pPr>
          </w:p>
        </w:tc>
        <w:tc>
          <w:tcPr>
            <w:tcW w:type="dxa" w:w="2665"/>
            <w:vAlign w:val="center"/>
          </w:tcPr>
          <w:p>
            <w:pPr>
              <w:bidi/>
              <w:jc w:val="right"/>
            </w:pPr>
            <w:r>
              <w:rPr>
                <w:rFonts w:ascii="Vazirmatn" w:hAnsi="Vazirmatn"/>
                <w:rFonts w:ascii="Vazirmatn" w:hAnsi="Vazirmatn" w:cs="Vazirmatn" w:eastAsia="Vazirmatn"/>
                <w:b w:val="0"/>
                <w:sz w:val="18"/>
                <w:rtl w:val="1"/>
                <w:szCs w:val="18"/>
              </w:rPr>
              <w:t>تقطیع دیدگاه مخالف</w:t>
            </w:r>
          </w:p>
        </w:tc>
        <w:tc>
          <w:tcPr>
            <w:tcW w:type="dxa" w:w="3855"/>
            <w:vAlign w:val="center"/>
          </w:tcPr>
          <w:p>
            <w:pPr>
              <w:bidi/>
              <w:jc w:val="right"/>
            </w:pPr>
            <w:r>
              <w:rPr>
                <w:rFonts w:ascii="Vazirmatn" w:hAnsi="Vazirmatn"/>
                <w:rFonts w:ascii="Vazirmatn" w:hAnsi="Vazirmatn" w:cs="Vazirmatn" w:eastAsia="Vazirmatn"/>
                <w:b w:val="0"/>
                <w:sz w:val="18"/>
                <w:rtl w:val="1"/>
                <w:szCs w:val="18"/>
              </w:rPr>
              <w:t>ساختن «انسانِ پوشالی» از رقیب</w:t>
            </w:r>
          </w:p>
        </w:tc>
        <w:tc>
          <w:tcPr>
            <w:tcW w:type="dxa" w:w="1587"/>
            <w:vAlign w:val="center"/>
          </w:tcPr>
          <w:p>
            <w:pPr>
              <w:bidi/>
              <w:jc w:val="right"/>
            </w:pPr>
            <w:r>
              <w:rPr>
                <w:rFonts w:ascii="Vazirmatn" w:hAnsi="Vazirmatn"/>
                <w:rFonts w:ascii="Vazirmatn" w:hAnsi="Vazirmatn" w:cs="Vazirmatn" w:eastAsia="Vazirmatn"/>
                <w:b w:val="0"/>
                <w:sz w:val="18"/>
                <w:rtl w:val="1"/>
                <w:szCs w:val="18"/>
              </w:rPr>
              <w:t>قطعی</w:t>
            </w:r>
          </w:p>
        </w:tc>
      </w:tr>
      <w:tr>
        <w:tc>
          <w:tcPr>
            <w:tcW w:type="dxa" w:w="1531"/>
            <w:vMerge w:val="restart"/>
            <w:vAlign w:val="center"/>
          </w:tcPr>
          <w:p>
            <w:pPr>
              <w:bidi/>
              <w:jc w:val="right"/>
            </w:pPr>
            <w:r>
              <w:rPr>
                <w:rFonts w:ascii="Vazirmatn" w:hAnsi="Vazirmatn"/>
                <w:rFonts w:ascii="Vazirmatn" w:hAnsi="Vazirmatn" w:cs="Vazirmatn" w:eastAsia="Vazirmatn"/>
                <w:b/>
                <w:sz w:val="18"/>
                <w:rtl w:val="1"/>
                <w:szCs w:val="18"/>
              </w:rPr>
              <w:t>استدلالی</w:t>
            </w:r>
          </w:p>
        </w:tc>
        <w:tc>
          <w:tcPr>
            <w:tcW w:type="dxa" w:w="2665"/>
            <w:vAlign w:val="center"/>
          </w:tcPr>
          <w:p>
            <w:pPr>
              <w:bidi/>
              <w:jc w:val="right"/>
            </w:pPr>
            <w:r>
              <w:rPr>
                <w:rFonts w:ascii="Vazirmatn" w:hAnsi="Vazirmatn"/>
                <w:rFonts w:ascii="Vazirmatn" w:hAnsi="Vazirmatn" w:cs="Vazirmatn" w:eastAsia="Vazirmatn"/>
                <w:b w:val="0"/>
                <w:sz w:val="18"/>
                <w:rtl w:val="1"/>
                <w:szCs w:val="18"/>
              </w:rPr>
              <w:t>اثبات بیش از ظرفیت دلالت</w:t>
            </w:r>
          </w:p>
        </w:tc>
        <w:tc>
          <w:tcPr>
            <w:tcW w:type="dxa" w:w="3855"/>
            <w:vAlign w:val="center"/>
          </w:tcPr>
          <w:p>
            <w:pPr>
              <w:bidi/>
              <w:jc w:val="right"/>
            </w:pPr>
            <w:r>
              <w:rPr>
                <w:rFonts w:ascii="Vazirmatn" w:hAnsi="Vazirmatn"/>
                <w:rFonts w:ascii="Vazirmatn" w:hAnsi="Vazirmatn" w:cs="Vazirmatn" w:eastAsia="Vazirmatn"/>
                <w:b w:val="0"/>
                <w:sz w:val="18"/>
                <w:rtl w:val="1"/>
                <w:szCs w:val="18"/>
              </w:rPr>
              <w:t>ارتقای دلالت ظنی به قطعی</w:t>
            </w:r>
          </w:p>
        </w:tc>
        <w:tc>
          <w:tcPr>
            <w:tcW w:type="dxa" w:w="1587"/>
            <w:vAlign w:val="center"/>
          </w:tcPr>
          <w:p>
            <w:pPr>
              <w:bidi/>
              <w:jc w:val="right"/>
            </w:pPr>
            <w:r>
              <w:rPr>
                <w:rFonts w:ascii="Vazirmatn" w:hAnsi="Vazirmatn"/>
                <w:rFonts w:ascii="Vazirmatn" w:hAnsi="Vazirmatn" w:cs="Vazirmatn" w:eastAsia="Vazirmatn"/>
                <w:b w:val="0"/>
                <w:sz w:val="18"/>
                <w:rtl w:val="1"/>
                <w:szCs w:val="18"/>
              </w:rPr>
              <w:t>نسبی</w:t>
            </w:r>
          </w:p>
        </w:tc>
      </w:tr>
      <w:tr>
        <w:tc>
          <w:tcPr>
            <w:tcW w:type="dxa" w:w="1531"/>
            <w:vMerge/>
          </w:tcPr>
          <w:p>
            <w:pPr>
              <w:bidi/>
              <w:jc w:val="right"/>
            </w:pPr>
          </w:p>
        </w:tc>
        <w:tc>
          <w:tcPr>
            <w:tcW w:type="dxa" w:w="2665"/>
            <w:vAlign w:val="center"/>
          </w:tcPr>
          <w:p>
            <w:pPr>
              <w:bidi/>
              <w:jc w:val="right"/>
            </w:pPr>
            <w:r>
              <w:rPr>
                <w:rFonts w:ascii="Vazirmatn" w:hAnsi="Vazirmatn"/>
                <w:rFonts w:ascii="Vazirmatn" w:hAnsi="Vazirmatn" w:cs="Vazirmatn" w:eastAsia="Vazirmatn"/>
                <w:b w:val="0"/>
                <w:sz w:val="18"/>
                <w:rtl w:val="1"/>
                <w:szCs w:val="18"/>
              </w:rPr>
              <w:t>مغالطهٔ تک‌شاهدی</w:t>
            </w:r>
          </w:p>
        </w:tc>
        <w:tc>
          <w:tcPr>
            <w:tcW w:type="dxa" w:w="3855"/>
            <w:vAlign w:val="center"/>
          </w:tcPr>
          <w:p>
            <w:pPr>
              <w:bidi/>
              <w:jc w:val="right"/>
            </w:pPr>
            <w:r>
              <w:rPr>
                <w:rFonts w:ascii="Vazirmatn" w:hAnsi="Vazirmatn"/>
                <w:rFonts w:ascii="Vazirmatn" w:hAnsi="Vazirmatn" w:cs="Vazirmatn" w:eastAsia="Vazirmatn"/>
                <w:b w:val="0"/>
                <w:sz w:val="18"/>
                <w:rtl w:val="1"/>
                <w:szCs w:val="18"/>
              </w:rPr>
              <w:t>یک مورد در برابر قاعده یا نص صریح</w:t>
            </w:r>
          </w:p>
        </w:tc>
        <w:tc>
          <w:tcPr>
            <w:tcW w:type="dxa" w:w="1587"/>
            <w:vAlign w:val="center"/>
          </w:tcPr>
          <w:p>
            <w:pPr>
              <w:bidi/>
              <w:jc w:val="right"/>
            </w:pPr>
            <w:r>
              <w:rPr>
                <w:rFonts w:ascii="Vazirmatn" w:hAnsi="Vazirmatn"/>
                <w:rFonts w:ascii="Vazirmatn" w:hAnsi="Vazirmatn" w:cs="Vazirmatn" w:eastAsia="Vazirmatn"/>
                <w:b w:val="0"/>
                <w:sz w:val="18"/>
                <w:rtl w:val="1"/>
                <w:szCs w:val="18"/>
              </w:rPr>
              <w:t>نسبی</w:t>
            </w:r>
          </w:p>
        </w:tc>
      </w:tr>
      <w:tr>
        <w:tc>
          <w:tcPr>
            <w:tcW w:type="dxa" w:w="1531"/>
            <w:vMerge/>
          </w:tcPr>
          <w:p>
            <w:pPr>
              <w:bidi/>
              <w:jc w:val="right"/>
            </w:pPr>
          </w:p>
        </w:tc>
        <w:tc>
          <w:tcPr>
            <w:tcW w:type="dxa" w:w="2665"/>
            <w:vAlign w:val="center"/>
          </w:tcPr>
          <w:p>
            <w:pPr>
              <w:bidi/>
              <w:jc w:val="right"/>
            </w:pPr>
            <w:r>
              <w:rPr>
                <w:rFonts w:ascii="Vazirmatn" w:hAnsi="Vazirmatn"/>
                <w:rFonts w:ascii="Vazirmatn" w:hAnsi="Vazirmatn" w:cs="Vazirmatn" w:eastAsia="Vazirmatn"/>
                <w:b w:val="0"/>
                <w:sz w:val="18"/>
                <w:rtl w:val="1"/>
                <w:szCs w:val="18"/>
              </w:rPr>
              <w:t>استفادهٔ ابزاری از نص</w:t>
            </w:r>
          </w:p>
        </w:tc>
        <w:tc>
          <w:tcPr>
            <w:tcW w:type="dxa" w:w="3855"/>
            <w:vAlign w:val="center"/>
          </w:tcPr>
          <w:p>
            <w:pPr>
              <w:bidi/>
              <w:jc w:val="right"/>
            </w:pPr>
            <w:r>
              <w:rPr>
                <w:rFonts w:ascii="Vazirmatn" w:hAnsi="Vazirmatn"/>
                <w:rFonts w:ascii="Vazirmatn" w:hAnsi="Vazirmatn" w:cs="Vazirmatn" w:eastAsia="Vazirmatn"/>
                <w:b w:val="0"/>
                <w:sz w:val="18"/>
                <w:rtl w:val="1"/>
                <w:szCs w:val="18"/>
              </w:rPr>
              <w:t>تبدیل متنِ هدایت به سلاحِ حذف مخاطب</w:t>
            </w:r>
          </w:p>
        </w:tc>
        <w:tc>
          <w:tcPr>
            <w:tcW w:type="dxa" w:w="1587"/>
            <w:vAlign w:val="center"/>
          </w:tcPr>
          <w:p>
            <w:pPr>
              <w:bidi/>
              <w:jc w:val="right"/>
            </w:pPr>
            <w:r>
              <w:rPr>
                <w:rFonts w:ascii="Vazirmatn" w:hAnsi="Vazirmatn"/>
                <w:rFonts w:ascii="Vazirmatn" w:hAnsi="Vazirmatn" w:cs="Vazirmatn" w:eastAsia="Vazirmatn"/>
                <w:b w:val="0"/>
                <w:sz w:val="18"/>
                <w:rtl w:val="1"/>
                <w:szCs w:val="18"/>
              </w:rPr>
              <w:t>نسبی</w:t>
            </w:r>
          </w:p>
        </w:tc>
      </w:tr>
    </w:tbl>
    <w:p/>
    <w:p>
      <w:pPr>
        <w:bidi/>
        <w:spacing w:after="120" w:line="348" w:lineRule="auto"/>
        <w:jc w:val="both"/>
      </w:pPr>
      <w:r>
        <w:rPr>
          <w:rFonts w:ascii="Vazirmatn" w:hAnsi="Vazirmatn"/>
          <w:rFonts w:ascii="Vazirmatn" w:hAnsi="Vazirmatn" w:cs="Vazirmatn" w:eastAsia="Vazirmatn"/>
          <w:b w:val="0"/>
          <w:sz w:val="23"/>
          <w:rtl w:val="1"/>
          <w:szCs w:val="23"/>
        </w:rPr>
        <w:t>در توضیح باید گفت: «قطعیت نقد» به این معناست که آیا ردّ استناد نیازمند داوری تفسیری است یا نه؟ گونه‌های قطعی، با بازگرداندن متن یا سند بی‌نیاز از تفسیر باطل می‌شوند؛ گونه‌های نسبی نیازمند بحث تفسیری‌اند و از این‌رو محل اختلاف مشروع قرار می‌گیرند.</w:t>
      </w:r>
    </w:p>
    <w:p>
      <w:pPr>
        <w:bidi/>
        <w:spacing w:after="120" w:line="348" w:lineRule="auto"/>
        <w:jc w:val="both"/>
      </w:pPr>
      <w:r>
        <w:rPr>
          <w:rFonts w:ascii="Vazirmatn" w:hAnsi="Vazirmatn"/>
          <w:rFonts w:ascii="Vazirmatn" w:hAnsi="Vazirmatn" w:cs="Vazirmatn" w:eastAsia="Vazirmatn"/>
          <w:b w:val="0"/>
          <w:sz w:val="23"/>
          <w:rtl w:val="1"/>
          <w:szCs w:val="23"/>
        </w:rPr>
        <w:t>شایان ذکر است که خانواده‌ها هم‌ارز نیستند. گونه‌های قطعی خطای سخت‌اند و با بازگرداندن متن یا سند، بی‌نیاز از تفسیر باطل می‌شوند؛ گونه‌های نسبی خطای نرم‌اند و بطلانشان داوری تفسیری می‌طلبد. آمیختن این دو، از ضعف‌های رایج نقدهای موجود است، زیرا منتقد خطای نرم را با قطعیت خطای سخت رد می‌کند و نقدش، همان‌جا که باید دقیق باشد، به جَدَل بدل می‌شود.</w:t>
      </w:r>
    </w:p>
    <w:p>
      <w:pPr>
        <w:bidi/>
        <w:spacing w:after="120" w:line="348" w:lineRule="auto"/>
        <w:jc w:val="both"/>
      </w:pPr>
      <w:r>
        <w:rPr>
          <w:rFonts w:ascii="Vazirmatn" w:hAnsi="Vazirmatn"/>
          <w:rFonts w:ascii="Vazirmatn" w:hAnsi="Vazirmatn" w:cs="Vazirmatn" w:eastAsia="Vazirmatn"/>
          <w:b w:val="0"/>
          <w:sz w:val="23"/>
          <w:rtl w:val="1"/>
          <w:szCs w:val="23"/>
        </w:rPr>
        <w:t>بعلاوه، خانواده‌ها هم‌افزا هستند. یک استناد واحد می‌تواند هم‌زمان در چند خانواده گزینش کند. روایتی که هم ضعیف است، هم از سیاقش بریده شده و هم بیش از ظرفیتش بار شده، در ادبیات مناقشات کلامی قاعده است، نه استثنا. نکتهٔ روشی آن است که نقد یک لایه، لایه‌های دیگر را درمان نمی‌کند: ردّ سند، پاسخ به خطای دلالت نیست و برعکس.</w:t>
      </w:r>
    </w:p>
    <w:p>
      <w:pPr>
        <w:bidi/>
        <w:spacing w:after="120" w:line="348" w:lineRule="auto"/>
        <w:jc w:val="both"/>
      </w:pPr>
      <w:r>
        <w:rPr>
          <w:rFonts w:ascii="Vazirmatn" w:hAnsi="Vazirmatn"/>
          <w:rFonts w:ascii="Vazirmatn" w:hAnsi="Vazirmatn" w:cs="Vazirmatn" w:eastAsia="Vazirmatn"/>
          <w:b w:val="0"/>
          <w:sz w:val="23"/>
          <w:rtl w:val="1"/>
          <w:szCs w:val="23"/>
        </w:rPr>
        <w:t>همچنین خانوادهٔ استدلالی غایب بزرگ است. در نقدهای رایج تقریباً همهٔ توجه به خانوادهٔ متنی و سندی معطوف است، در حالی که بیشترین حجم آسیب به‌نظر در خانوادهٔ استدلالی رخ می‌دهد، زیرا متنی که درست نقل شده، بیش از ظرفیتش بار می‌شود. علت غیبت روشن است، چونکه تشخیص این‌گونه نیازمند سنجش درجهٔ دلالت است، در حالی که تشخیص تقطیع آسان و نمایشی است؛ و این خود، مصداقی از همان «گزینش کم‌هزینه» است.</w:t>
      </w:r>
    </w:p>
    <w:p>
      <w:pPr>
        <w:bidi/>
        <w:spacing w:after="120" w:line="348" w:lineRule="auto"/>
        <w:jc w:val="both"/>
      </w:pPr>
      <w:r>
        <w:rPr>
          <w:rFonts w:ascii="Vazirmatn" w:hAnsi="Vazirmatn"/>
          <w:rFonts w:ascii="Vazirmatn" w:hAnsi="Vazirmatn" w:cs="Vazirmatn" w:eastAsia="Vazirmatn"/>
          <w:b/>
          <w:sz w:val="23"/>
          <w:rtl w:val="1"/>
          <w:szCs w:val="23"/>
        </w:rPr>
        <w:t>یک تفکیک مکمل.</w:t>
      </w:r>
      <w:r>
        <w:rPr>
          <w:rFonts w:ascii="Vazirmatn" w:hAnsi="Vazirmatn"/>
          <w:rFonts w:ascii="Vazirmatn" w:hAnsi="Vazirmatn" w:cs="Vazirmatn" w:eastAsia="Vazirmatn"/>
          <w:b w:val="0"/>
          <w:sz w:val="23"/>
          <w:rtl w:val="1"/>
          <w:szCs w:val="23"/>
        </w:rPr>
        <w:t xml:space="preserve"> در گفتمان دینی معاصر، دو رویکرد ابزاری از هم جدا شده است: نخست، گزینشِ حزبی و جناحی که آیات را به سود منافع یک گروه برمی‌گزیند و آیاتِ ناسازگار را «نمی‌بیند»؛ دوم، رویکردی که متن را از ساحت‌های زندگی جدا می‌کند و به آن کارکردی آیینی و تشریفاتی می‌دهد — آنچه «سکولاریسم با چهرهٔ قرآنی» نامیده شده است (رحیم‌پور ازغدی، ۱۳۹۲). رویکرد دوم ذیل «استفادهٔ ابزاری از نص» می‌گنجد، اما نکتهٔ آن این است که گزینش، در اینجا نه در انتخاب آیه، بلکه در تعیینِ ساحتِ اعتبارِ آیه رخ می‌دهد: متن همه‌جا حاضر است، جز جایی که باید عمل شود.</w:t>
      </w:r>
    </w:p>
    <w:p>
      <w:pPr>
        <w:bidi/>
        <w:spacing w:after="120" w:line="348" w:lineRule="auto"/>
        <w:jc w:val="both"/>
      </w:pPr>
      <w:r>
        <w:rPr>
          <w:rFonts w:ascii="Vazirmatn" w:hAnsi="Vazirmatn"/>
          <w:rFonts w:ascii="Vazirmatn" w:hAnsi="Vazirmatn" w:cs="Vazirmatn" w:eastAsia="Vazirmatn"/>
          <w:b w:val="0"/>
          <w:sz w:val="23"/>
          <w:rtl w:val="1"/>
          <w:szCs w:val="23"/>
        </w:rPr>
        <w:t>تعبیر گویای این سازوکار «استناد محدود و موضعی (local)» است: گروه حجم محدودی از متون را به کار می‌گیرد و بخش‌های ناهمخوان را تأویل می‌کند یا «منسی» می‌خواند (اعتمادی نیا، ۱۳۹۲، ص ۱۴۹)؛ آنگاه سنت را به آموزه‌های روبنایی و زیربنایی تقسیم می‌کند و تصویری «مُثله‌شده» از اندام‌وارهٔ آن می‌سازد (همان، ص ۱۵۱). حسن حنفی همین نسبت را در تعبیری گفت که برایش تکفیر آورد: ورود به متن همچون ورود به «سوپرمارکت» (همان، ص ۱۴۹، پینوشت، ص ۱۶۷–۱۶۸) — تعبیری دقیق، زیرا در سوپرمارکت کالاها بی‌ارتباط‌اند و انتخاب، بی‌هزینه.</w:t>
      </w:r>
    </w:p>
    <w:p>
      <w:pPr>
        <w:pStyle w:val="Heading3"/>
        <w:bidi/>
        <w:jc w:val="right"/>
      </w:pPr>
      <w:r>
        <w:rPr>
          <w:rFonts w:ascii="Vazirmatn" w:hAnsi="Vazirmatn"/>
          <w:rFonts w:ascii="Vazirmatn" w:hAnsi="Vazirmatn" w:cs="Vazirmatn" w:eastAsia="Vazirmatn"/>
          <w:b/>
          <w:color w:val="0B3D38"/>
          <w:sz w:val="25"/>
          <w:rtl w:val="1"/>
          <w:szCs w:val="25"/>
        </w:rPr>
        <w:t>۶. نقد قرآن بر استناد گزینشی</w:t>
      </w:r>
    </w:p>
    <w:p>
      <w:pPr>
        <w:bidi/>
        <w:spacing w:after="120" w:line="348" w:lineRule="auto"/>
        <w:jc w:val="both"/>
      </w:pPr>
      <w:r>
        <w:rPr>
          <w:rFonts w:ascii="Vazirmatn" w:hAnsi="Vazirmatn"/>
          <w:rFonts w:ascii="Vazirmatn" w:hAnsi="Vazirmatn" w:cs="Vazirmatn" w:eastAsia="Vazirmatn"/>
          <w:b w:val="0"/>
          <w:sz w:val="23"/>
          <w:rtl w:val="1"/>
          <w:szCs w:val="23"/>
        </w:rPr>
        <w:t>آسیب‌شناسی استناد گزینشی، نه ابداع منتقدان مدرن است و نه از بیرون بر سنت تحمیل شده؛ خود قرآن آن را پیش‌بینی و نقد کرده است. چهار دسته آیات و یک نمونهٔ تاریخی، این ادعا را پشتیبانی می‌کنند.</w:t>
      </w:r>
    </w:p>
    <w:p>
      <w:pPr>
        <w:bidi/>
        <w:spacing w:after="120" w:line="348" w:lineRule="auto"/>
        <w:jc w:val="both"/>
      </w:pPr>
      <w:r>
        <w:rPr>
          <w:rFonts w:ascii="Vazirmatn" w:hAnsi="Vazirmatn"/>
          <w:rFonts w:ascii="Vazirmatn" w:hAnsi="Vazirmatn" w:cs="Vazirmatn" w:eastAsia="Vazirmatn"/>
          <w:b/>
          <w:sz w:val="23"/>
          <w:rtl w:val="1"/>
          <w:szCs w:val="23"/>
        </w:rPr>
        <w:t>الف ـ نقد ایمان گزینشی.</w:t>
      </w:r>
      <w:r>
        <w:rPr>
          <w:rFonts w:ascii="Vazirmatn" w:hAnsi="Vazirmatn"/>
          <w:rFonts w:ascii="Vazirmatn" w:hAnsi="Vazirmatn" w:cs="Vazirmatn" w:eastAsia="Vazirmatn"/>
          <w:b w:val="0"/>
          <w:sz w:val="23"/>
          <w:rtl w:val="1"/>
          <w:szCs w:val="23"/>
        </w:rPr>
        <w:t xml:space="preserve"> آیهٔ ۸۵ سورهٔ بقره، پس از برشمردن مفاسد بنی‌اسرائیل، به نقطهٔ اصلی می‌رسد: «أَفَتُؤْمِنُونَ بِبَعْضِ الْكِتَابِ وَتَكْفُرُونَ بِبَعْضٍ...». اهمیت آیه در تعبیر آن است: مسئله «تفسیر نادرست» نیست، «ایمان به بعض و کفر به بعض» است؛ یعنی گزینش‌گری در سطح نسبت انسان با متن، نه در سطح فهم او. و نکتهٔ روش‌شناختی ظریف آن است که آیه، گزینش را به کفر نسبت می‌دهد؛ همان‌جا که انسان بخشی را می‌پذیرد، نپذیرفتن بخش دیگر را نیز باید به رسمیت بشناسد. این، دقیقاً همان چیزی است که در استناد گزینشی پنهان می‌ماند: انکار ضمنی، در لباس پذیرش صریح. امام خمینی همین آیه را معیار داوریِ درون‌سنتی می‌کند: کسانی که بخشی از معارف را «کار ندارند» و بخشی را رد می‌کنند، به نظر او مصداق «نُؤْمِنُ بِبَعْضٍ وَنَكْفُرُ بِبَعْضٍ»اند (امام خمینی، ۱۳۷۸، ج۳، ص ۲۲۲، به نقل از اعتمادی نیا، ۱۳۹۲، ص ۱۵۲).</w:t>
      </w:r>
    </w:p>
    <w:p>
      <w:pPr>
        <w:bidi/>
        <w:spacing w:after="120" w:line="348" w:lineRule="auto"/>
        <w:jc w:val="both"/>
      </w:pPr>
      <w:r>
        <w:rPr>
          <w:rFonts w:ascii="Vazirmatn" w:hAnsi="Vazirmatn"/>
          <w:rFonts w:ascii="Vazirmatn" w:hAnsi="Vazirmatn" w:cs="Vazirmatn" w:eastAsia="Vazirmatn"/>
          <w:b/>
          <w:sz w:val="23"/>
          <w:rtl w:val="1"/>
          <w:szCs w:val="23"/>
        </w:rPr>
        <w:t>ب ـ دو سازوکار دفاعی.</w:t>
      </w:r>
      <w:r>
        <w:rPr>
          <w:rFonts w:ascii="Vazirmatn" w:hAnsi="Vazirmatn"/>
          <w:rFonts w:ascii="Vazirmatn" w:hAnsi="Vazirmatn" w:cs="Vazirmatn" w:eastAsia="Vazirmatn"/>
          <w:b w:val="0"/>
          <w:sz w:val="23"/>
          <w:rtl w:val="1"/>
          <w:szCs w:val="23"/>
        </w:rPr>
        <w:t xml:space="preserve"> آیهٔ ۷ سورهٔ آل‌عمران، سازوکار نخست را معرفی می‌کند: «مِنْهُ آيَاتٌ مُّحْكَمَاتٌ هُنَّ أُمُّ الْكِتَابِ وَأُخَرُ مُتَشَابِهَاتٌ فَأَمَّا الَّذِينَ فِي قُلُوبِهِمْ زَيْغٌ فَيَتَّبِعُونَ مَا تَشَابَهَ مِنْهُ...». دو نکتهٔ آن حیاتی است: نخست، صفت گزینش‌گر توصیف می‌شود، نه صرفاً فعل او؛ دوم، معیار تشخیص صریح و صوری است: پیروی از «ما تشابه منه» و رهاکردن «أمّ الکتاب». گزینش‌گری با الگویی صوری تعریف شده است، همان معیاری که در بخش ۴ به‌صورت قاعدهٔ وابستگی صورت‌بندی شد.</w:t>
      </w:r>
    </w:p>
    <w:p>
      <w:pPr>
        <w:bidi/>
        <w:spacing w:after="120" w:line="348" w:lineRule="auto"/>
        <w:jc w:val="both"/>
      </w:pPr>
      <w:r>
        <w:rPr>
          <w:rFonts w:ascii="Vazirmatn" w:hAnsi="Vazirmatn"/>
          <w:rFonts w:ascii="Vazirmatn" w:hAnsi="Vazirmatn" w:cs="Vazirmatn" w:eastAsia="Vazirmatn"/>
          <w:b w:val="0"/>
          <w:sz w:val="23"/>
          <w:rtl w:val="1"/>
          <w:szCs w:val="23"/>
        </w:rPr>
        <w:t xml:space="preserve">مفسران، از طبری و طوسی و طبرسی تا فخر رازی و طباطبایی، همین آیه را مبنای قاعدهٔ فهم ساخته‌اند (طبری، ۳۱۰ق، </w:t>
      </w:r>
      <w:r>
        <w:rPr>
          <w:rFonts w:ascii="Vazirmatn" w:hAnsi="Vazirmatn"/>
          <w:rFonts w:ascii="Vazirmatn" w:hAnsi="Vazirmatn" w:cs="Vazirmatn" w:eastAsia="Vazirmatn"/>
          <w:b w:val="0"/>
          <w:i/>
          <w:sz w:val="23"/>
          <w:rtl w:val="1"/>
          <w:szCs w:val="23"/>
        </w:rPr>
        <w:t>جامع البیان</w:t>
      </w:r>
      <w:r>
        <w:rPr>
          <w:rFonts w:ascii="Vazirmatn" w:hAnsi="Vazirmatn"/>
          <w:rFonts w:ascii="Vazirmatn" w:hAnsi="Vazirmatn" w:cs="Vazirmatn" w:eastAsia="Vazirmatn"/>
          <w:b w:val="0"/>
          <w:sz w:val="23"/>
          <w:rtl w:val="1"/>
          <w:szCs w:val="23"/>
        </w:rPr>
        <w:t xml:space="preserve">، ذیل ۳:۷؛ طوسی، ۴۶۰ق، </w:t>
      </w:r>
      <w:r>
        <w:rPr>
          <w:rFonts w:ascii="Vazirmatn" w:hAnsi="Vazirmatn"/>
          <w:rFonts w:ascii="Vazirmatn" w:hAnsi="Vazirmatn" w:cs="Vazirmatn" w:eastAsia="Vazirmatn"/>
          <w:b w:val="0"/>
          <w:i/>
          <w:sz w:val="23"/>
          <w:rtl w:val="1"/>
          <w:szCs w:val="23"/>
        </w:rPr>
        <w:t>التبیان</w:t>
      </w:r>
      <w:r>
        <w:rPr>
          <w:rFonts w:ascii="Vazirmatn" w:hAnsi="Vazirmatn"/>
          <w:rFonts w:ascii="Vazirmatn" w:hAnsi="Vazirmatn" w:cs="Vazirmatn" w:eastAsia="Vazirmatn"/>
          <w:b w:val="0"/>
          <w:sz w:val="23"/>
          <w:rtl w:val="1"/>
          <w:szCs w:val="23"/>
        </w:rPr>
        <w:t xml:space="preserve">، ذیل ۳:۷؛ طبرسی، ۵۴۸ق، </w:t>
      </w:r>
      <w:r>
        <w:rPr>
          <w:rFonts w:ascii="Vazirmatn" w:hAnsi="Vazirmatn"/>
          <w:rFonts w:ascii="Vazirmatn" w:hAnsi="Vazirmatn" w:cs="Vazirmatn" w:eastAsia="Vazirmatn"/>
          <w:b w:val="0"/>
          <w:i/>
          <w:sz w:val="23"/>
          <w:rtl w:val="1"/>
          <w:szCs w:val="23"/>
        </w:rPr>
        <w:t>مجمع البیان</w:t>
      </w:r>
      <w:r>
        <w:rPr>
          <w:rFonts w:ascii="Vazirmatn" w:hAnsi="Vazirmatn"/>
          <w:rFonts w:ascii="Vazirmatn" w:hAnsi="Vazirmatn" w:cs="Vazirmatn" w:eastAsia="Vazirmatn"/>
          <w:b w:val="0"/>
          <w:sz w:val="23"/>
          <w:rtl w:val="1"/>
          <w:szCs w:val="23"/>
        </w:rPr>
        <w:t xml:space="preserve">، ذیل ۳:۷؛ رازی، ۶۰۶ق، </w:t>
      </w:r>
      <w:r>
        <w:rPr>
          <w:rFonts w:ascii="Vazirmatn" w:hAnsi="Vazirmatn"/>
          <w:rFonts w:ascii="Vazirmatn" w:hAnsi="Vazirmatn" w:cs="Vazirmatn" w:eastAsia="Vazirmatn"/>
          <w:b w:val="0"/>
          <w:i/>
          <w:sz w:val="23"/>
          <w:rtl w:val="1"/>
          <w:szCs w:val="23"/>
        </w:rPr>
        <w:t>مفاتیح الغیب</w:t>
      </w:r>
      <w:r>
        <w:rPr>
          <w:rFonts w:ascii="Vazirmatn" w:hAnsi="Vazirmatn"/>
          <w:rFonts w:ascii="Vazirmatn" w:hAnsi="Vazirmatn" w:cs="Vazirmatn" w:eastAsia="Vazirmatn"/>
          <w:b w:val="0"/>
          <w:sz w:val="23"/>
          <w:rtl w:val="1"/>
          <w:szCs w:val="23"/>
        </w:rPr>
        <w:t xml:space="preserve">، ذیل ۳:۷؛ طباطبایی، ۱۴۰۲ق، </w:t>
      </w:r>
      <w:r>
        <w:rPr>
          <w:rFonts w:ascii="Vazirmatn" w:hAnsi="Vazirmatn"/>
          <w:rFonts w:ascii="Vazirmatn" w:hAnsi="Vazirmatn" w:cs="Vazirmatn" w:eastAsia="Vazirmatn"/>
          <w:b w:val="0"/>
          <w:i/>
          <w:sz w:val="23"/>
          <w:rtl w:val="1"/>
          <w:szCs w:val="23"/>
        </w:rPr>
        <w:t>المیزان</w:t>
      </w:r>
      <w:r>
        <w:rPr>
          <w:rFonts w:ascii="Vazirmatn" w:hAnsi="Vazirmatn"/>
          <w:rFonts w:ascii="Vazirmatn" w:hAnsi="Vazirmatn" w:cs="Vazirmatn" w:eastAsia="Vazirmatn"/>
          <w:b w:val="0"/>
          <w:sz w:val="23"/>
          <w:rtl w:val="1"/>
          <w:szCs w:val="23"/>
        </w:rPr>
        <w:t>، ج۳، ذیل ۳:۷). آیهٔ ۷۸ همان سوره، سازوکار دوم را در سطح گفتار نشان می‌دهد: «يَلْوُونَ أَلْسِنَتَهُم بِالْكِتَابِ لِتَحْسَبُوهُ مِنَ الْكِتَابِ وَمَا هُوَ مِنَ الْكِتَابِ». تعبیر «یَلوُونَ» وصفی دقیق از تقطیع است: متن حفظ می‌شود، اما پیچانده می‌شود؛ و هدف صریح است: «لِتَحْسَبُوهُ». پس مسئله نه تحریف متن، بلکه ایجاد باور نادرست دربارهٔ متن است. ادبیات معاصرِ «تفسیر به رأی» نیز کم‌وبیش همین معیار را برای جدا کردن تفسیر روشمند از تحمیل رأی به کار می‌گیرد (آهنگ، ۱۴۰۳، ص ۱۴۰؛ صادقی، ۱۴۰۲، ص ۱۷۲).</w:t>
      </w:r>
    </w:p>
    <w:p>
      <w:pPr>
        <w:bidi/>
        <w:spacing w:after="120" w:line="348" w:lineRule="auto"/>
        <w:jc w:val="both"/>
      </w:pPr>
      <w:r>
        <w:rPr>
          <w:rFonts w:ascii="Vazirmatn" w:hAnsi="Vazirmatn"/>
          <w:rFonts w:ascii="Vazirmatn" w:hAnsi="Vazirmatn" w:cs="Vazirmatn" w:eastAsia="Vazirmatn"/>
          <w:b/>
          <w:sz w:val="23"/>
          <w:rtl w:val="1"/>
          <w:szCs w:val="23"/>
        </w:rPr>
        <w:t>ج ـ نقد روش استدلال.</w:t>
      </w:r>
      <w:r>
        <w:rPr>
          <w:rFonts w:ascii="Vazirmatn" w:hAnsi="Vazirmatn"/>
          <w:rFonts w:ascii="Vazirmatn" w:hAnsi="Vazirmatn" w:cs="Vazirmatn" w:eastAsia="Vazirmatn"/>
          <w:b w:val="0"/>
          <w:sz w:val="23"/>
          <w:rtl w:val="1"/>
          <w:szCs w:val="23"/>
        </w:rPr>
        <w:t xml:space="preserve"> آیهٔ ۸۲ سورهٔ نساء معیاری استدلالی به دست می‌دهد: «أَفَلَا يَتَدَبَّرُونَ الْقُرْآنَ وَلَوْ كَانَ مِنْ عِندِ غَيْرِ اللَّهِ لَوَجَدُوا فِيهِ اخْتِلَافًا كَثِيرًا». پیامد روش‌شناختی آیه مهم‌تر از ظاهر آن است: آیه «تدبر کل‌نگر» را روش تشخیص صدق معرفی می‌کند. در مجموعه‌ای از قطعات پراکنده، هر قطعه با خودش سازگار است و اختلافی دیده نمی‌شود؛ تقطیع، آزمون این آیه را از کار می‌اندازد. آیهٔ ۴۶ همان سوره، تعبیر «يُحَرِّفُونَ الْكَلِمَ عَن مَّوَاضِعِهِ» را می‌آورد: تحریف، نه تغییر لفظ، بلکه جابه‌جایی لفظ از جایگاه خود است — و این، تعریف دقیق تقطیع است: کلمه همان کلمه است، جایگاهش جایگاه دیگری.</w:t>
      </w:r>
    </w:p>
    <w:p>
      <w:pPr>
        <w:bidi/>
        <w:spacing w:after="120" w:line="348" w:lineRule="auto"/>
        <w:jc w:val="both"/>
      </w:pPr>
      <w:r>
        <w:rPr>
          <w:rFonts w:ascii="Vazirmatn" w:hAnsi="Vazirmatn"/>
          <w:rFonts w:ascii="Vazirmatn" w:hAnsi="Vazirmatn" w:cs="Vazirmatn" w:eastAsia="Vazirmatn"/>
          <w:b/>
          <w:sz w:val="23"/>
          <w:rtl w:val="1"/>
          <w:szCs w:val="23"/>
        </w:rPr>
        <w:t>د ـ دو قاعدهٔ روشی عام.</w:t>
      </w:r>
      <w:r>
        <w:rPr>
          <w:rFonts w:ascii="Vazirmatn" w:hAnsi="Vazirmatn"/>
          <w:rFonts w:ascii="Vazirmatn" w:hAnsi="Vazirmatn" w:cs="Vazirmatn" w:eastAsia="Vazirmatn"/>
          <w:b w:val="0"/>
          <w:sz w:val="23"/>
          <w:rtl w:val="1"/>
          <w:szCs w:val="23"/>
        </w:rPr>
        <w:t xml:space="preserve"> آیهٔ ۶ سورهٔ حجرات («إِن جَاءَكُمْ فَاسِقٌ بِنَبَإٍ فَتَبَيَّنُوا») در سنت اصولی مستند حجیت و هم‌زمان محدودیت خبر واحد شده است: خبر، مشروط به وثاقت راوی و به لزوم تبیّن است؛ پذیرفتن هر روایت بی‌سند، ایستادن در برابر همین قاعده است. آیهٔ ۳۶ سورهٔ اسراء («وَلَا تَقْفُ مَا لَيْسَ لَكَ بِهِ عِلْمٌ») قاعدهٔ عام‌تری می‌دهد؛ و نکتهٔ ظریف آن است که استناد گزینشی همیشه یک «علم ساختگی» تولید می‌کند: به تعبیری علم به اینکه متن چنین می‌گوید، در حالی که متن در جایگاه خود چنین نمی‌گوید.</w:t>
      </w:r>
    </w:p>
    <w:p>
      <w:pPr>
        <w:bidi/>
        <w:spacing w:after="120" w:line="348" w:lineRule="auto"/>
        <w:jc w:val="both"/>
      </w:pPr>
      <w:r>
        <w:rPr>
          <w:rFonts w:ascii="Vazirmatn" w:hAnsi="Vazirmatn"/>
          <w:rFonts w:ascii="Vazirmatn" w:hAnsi="Vazirmatn" w:cs="Vazirmatn" w:eastAsia="Vazirmatn"/>
          <w:b/>
          <w:sz w:val="23"/>
          <w:rtl w:val="1"/>
          <w:szCs w:val="23"/>
        </w:rPr>
        <w:t>هـ ـ نمونهٔ تاریخی تمام‌عیار.</w:t>
      </w:r>
      <w:r>
        <w:rPr>
          <w:rFonts w:ascii="Vazirmatn" w:hAnsi="Vazirmatn"/>
          <w:rFonts w:ascii="Vazirmatn" w:hAnsi="Vazirmatn" w:cs="Vazirmatn" w:eastAsia="Vazirmatn"/>
          <w:b w:val="0"/>
          <w:sz w:val="23"/>
          <w:rtl w:val="1"/>
          <w:szCs w:val="23"/>
        </w:rPr>
        <w:t xml:space="preserve"> اگر بخواهیم یک نمونهٔ تاریخی از </w:t>
      </w:r>
      <w:r>
        <w:rPr>
          <w:rFonts w:ascii="Vazirmatn" w:hAnsi="Vazirmatn"/>
          <w:rFonts w:ascii="Vazirmatn" w:hAnsi="Vazirmatn" w:cs="Vazirmatn" w:eastAsia="Vazirmatn"/>
          <w:b w:val="0"/>
          <w:i/>
          <w:sz w:val="23"/>
          <w:rtl w:val="1"/>
          <w:szCs w:val="23"/>
        </w:rPr>
        <w:t>نقدِ</w:t>
      </w:r>
      <w:r>
        <w:rPr>
          <w:rFonts w:ascii="Vazirmatn" w:hAnsi="Vazirmatn"/>
          <w:rFonts w:ascii="Vazirmatn" w:hAnsi="Vazirmatn" w:cs="Vazirmatn" w:eastAsia="Vazirmatn"/>
          <w:b w:val="0"/>
          <w:sz w:val="23"/>
          <w:rtl w:val="1"/>
          <w:szCs w:val="23"/>
        </w:rPr>
        <w:t xml:space="preserve"> این آسیب بیابیم، خطبهٔ ۴۰ نهج‌البلاغه است. در بازگشت از صفین، گروهی با شعار «لا حُكْمَ إِلَّا لِلّهِ» — برگرفته از قرآن — حکمیت را انکار کردند و علی (ع) را به کفر متهم ساختند. پاسخ امام، به یکی از دقیق‌ترین صورت‌بندی‌های آسیب‌شناسی استناد بدل شد: «كَلِمَةُ حَقٍّ يُرَادُ بِهَا بَاطِلٌ»، و سپس: «نَعَمْ إِنَّهُ لَا حُكْمَ إِلَّا لِلَّهِ، وَلكِنَّ هؤُلاءِ يَقُولُونَ: لَا إِمْرَةَ إِلَّا لِلَّهِ».</w:t>
      </w:r>
    </w:p>
    <w:p>
      <w:pPr>
        <w:bidi/>
        <w:spacing w:after="120" w:line="348" w:lineRule="auto"/>
        <w:jc w:val="both"/>
      </w:pPr>
      <w:r>
        <w:rPr>
          <w:rFonts w:ascii="Vazirmatn" w:hAnsi="Vazirmatn"/>
          <w:rFonts w:ascii="Vazirmatn" w:hAnsi="Vazirmatn" w:cs="Vazirmatn" w:eastAsia="Vazirmatn"/>
          <w:b w:val="0"/>
          <w:sz w:val="23"/>
          <w:rtl w:val="1"/>
          <w:szCs w:val="23"/>
        </w:rPr>
        <w:t xml:space="preserve">امام متن را رد نمی‌کند، بلکه تصریح می‌کند «نَعَمْ»؛ و این، تفاوت بنیادی نقد روشی با نقد متنی است. خطا در متن نیست، در گذار از «حُکم» به «امارت» است؛ همان چیزی که در جدول بخش ۵ «اثبات بیش از ظرفیت دلالت» نامیدیم. تعبیر «یُرادُ بها باطل» مسیر استدلال را نشانه می‌گیرد، نه ایمان گوینده را؛ امام در ادامه با استدلالی درونی ضرورت امارت را نشان می‌دهد: «یُبَلِّغُ اللهُ فِیهَا الْأَجَلَ، وَیُجْمَعُ بِهِ الْفَیْءُ...». ابطال استدلال خوارج با ارجاع به آیهٔ حکمیت در اختلاف زوجین (نساء ۴:۳۵) انجام می‌شود؛ یعنی خود قرآن حکمیت بشری را در جایی پذیرفته است. روایت این صحنه نکتهٔ تکمیلی مهمی دارد: در صفین، نبرد میان قرآن و ضِدّ قرآن نبود؛ طرف مقابل «قرآنی‌تر» بود، زیرا قرآن‌ها را بر سر نیزه کرد (رحیم‌پور ازغدی، ۱۳۹۲). ابن‌عباس هم در نهروان خوارج را دید که قرآن می‌خواندند و پیشانی‌هایشان از سجده زخم بود؛ تلاوت و تقوا، ضامنِ سلامتِ استناد نیست. مطهری نیز در </w:t>
      </w:r>
      <w:r>
        <w:rPr>
          <w:rFonts w:ascii="Vazirmatn" w:hAnsi="Vazirmatn"/>
          <w:rFonts w:ascii="Vazirmatn" w:hAnsi="Vazirmatn" w:cs="Vazirmatn" w:eastAsia="Vazirmatn"/>
          <w:b w:val="0"/>
          <w:i/>
          <w:sz w:val="23"/>
          <w:rtl w:val="1"/>
          <w:szCs w:val="23"/>
        </w:rPr>
        <w:t>سیری در نهج‌البلاغه</w:t>
      </w:r>
      <w:r>
        <w:rPr>
          <w:rFonts w:ascii="Vazirmatn" w:hAnsi="Vazirmatn"/>
          <w:rFonts w:ascii="Vazirmatn" w:hAnsi="Vazirmatn" w:cs="Vazirmatn" w:eastAsia="Vazirmatn"/>
          <w:b w:val="0"/>
          <w:sz w:val="23"/>
          <w:rtl w:val="1"/>
          <w:szCs w:val="23"/>
        </w:rPr>
        <w:t xml:space="preserve"> همین ماجرا را نمونهٔ برخورد متن‌گرایی سطحی با منطق دین می‌شمارد (مطهری، </w:t>
      </w:r>
      <w:r>
        <w:rPr>
          <w:rFonts w:ascii="Vazirmatn" w:hAnsi="Vazirmatn"/>
          <w:rFonts w:ascii="Vazirmatn" w:hAnsi="Vazirmatn" w:cs="Vazirmatn" w:eastAsia="Vazirmatn"/>
          <w:b w:val="0"/>
          <w:i/>
          <w:sz w:val="23"/>
          <w:rtl w:val="1"/>
          <w:szCs w:val="23"/>
        </w:rPr>
        <w:t>سیری در نهج‌البلاغه</w:t>
      </w:r>
      <w:r>
        <w:rPr>
          <w:rFonts w:ascii="Vazirmatn" w:hAnsi="Vazirmatn"/>
          <w:rFonts w:ascii="Vazirmatn" w:hAnsi="Vazirmatn" w:cs="Vazirmatn" w:eastAsia="Vazirmatn"/>
          <w:b w:val="0"/>
          <w:sz w:val="23"/>
          <w:rtl w:val="1"/>
          <w:szCs w:val="23"/>
        </w:rPr>
        <w:t>، فصل حکمیت و خوارج). همین صحنه در پژوهش‌های معاصرِ مذاهب نیز نمونهٔ تاریخیِ استناد گزینشی شمرده شده است (فرمانیان آرانی، باقری و فداییان، ۱۴۰۳، ص ۳۱).</w:t>
      </w:r>
    </w:p>
    <w:p>
      <w:pPr>
        <w:bidi/>
        <w:spacing w:after="120" w:line="348" w:lineRule="auto"/>
        <w:jc w:val="both"/>
      </w:pPr>
      <w:r>
        <w:rPr>
          <w:rFonts w:ascii="Vazirmatn" w:hAnsi="Vazirmatn"/>
          <w:rFonts w:ascii="Vazirmatn" w:hAnsi="Vazirmatn" w:cs="Vazirmatn" w:eastAsia="Vazirmatn"/>
          <w:b w:val="0"/>
          <w:sz w:val="23"/>
          <w:rtl w:val="1"/>
          <w:szCs w:val="23"/>
        </w:rPr>
        <w:t>این نمونه جدل سیاسی نیست، زیرا ساختار استدلال آن مستقل از زمینهٔ سیاسی صورت‌بندی‌شدنی است. متن مورد استناد معتبر است؛ مدعا بیش از دلالت متن است؛ ریشهٔ خطا حذف قرینه است؛ و ابطال با بازگرداندن قرینه ممکن می‌شود، نه با انکار متن. یعنی سنت ما هم آسیب را شناخته و هم روش نقد آن را نهاده است؛ آنچه از دست رفته، صورت‌بندی صریح و آزمون‌پذیر آن است.</w:t>
      </w:r>
    </w:p>
    <w:p>
      <w:pPr>
        <w:pStyle w:val="Heading3"/>
        <w:bidi/>
        <w:jc w:val="right"/>
      </w:pPr>
      <w:r>
        <w:rPr>
          <w:rFonts w:ascii="Vazirmatn" w:hAnsi="Vazirmatn"/>
          <w:rFonts w:ascii="Vazirmatn" w:hAnsi="Vazirmatn" w:cs="Vazirmatn" w:eastAsia="Vazirmatn"/>
          <w:b/>
          <w:color w:val="0B3D38"/>
          <w:sz w:val="25"/>
          <w:rtl w:val="1"/>
          <w:szCs w:val="25"/>
        </w:rPr>
        <w:t>۷. پیامدهای ناشی از استناد گزینشی</w:t>
      </w:r>
    </w:p>
    <w:p>
      <w:pPr>
        <w:bidi/>
        <w:spacing w:after="120" w:line="348" w:lineRule="auto"/>
        <w:jc w:val="both"/>
      </w:pPr>
      <w:r>
        <w:rPr>
          <w:rFonts w:ascii="Vazirmatn" w:hAnsi="Vazirmatn"/>
          <w:rFonts w:ascii="Vazirmatn" w:hAnsi="Vazirmatn" w:cs="Vazirmatn" w:eastAsia="Vazirmatn"/>
          <w:b w:val="0"/>
          <w:sz w:val="23"/>
          <w:rtl w:val="1"/>
          <w:szCs w:val="23"/>
        </w:rPr>
        <w:t>پیامدها و اثرات هر گونه استناد گزینشی را می‌توان در موارد زیر بررسی کرد:</w:t>
      </w:r>
    </w:p>
    <w:p>
      <w:pPr>
        <w:bidi/>
        <w:spacing w:after="120" w:line="348" w:lineRule="auto"/>
        <w:jc w:val="both"/>
      </w:pPr>
      <w:r>
        <w:rPr>
          <w:rFonts w:ascii="Vazirmatn" w:hAnsi="Vazirmatn"/>
          <w:rFonts w:ascii="Vazirmatn" w:hAnsi="Vazirmatn" w:cs="Vazirmatn" w:eastAsia="Vazirmatn"/>
          <w:b/>
          <w:sz w:val="23"/>
          <w:rtl w:val="1"/>
          <w:szCs w:val="23"/>
        </w:rPr>
        <w:t>۱) کثرت استناد و افول حجیت.</w:t>
      </w:r>
      <w:r>
        <w:rPr>
          <w:rFonts w:ascii="Vazirmatn" w:hAnsi="Vazirmatn"/>
          <w:rFonts w:ascii="Vazirmatn" w:hAnsi="Vazirmatn" w:cs="Vazirmatn" w:eastAsia="Vazirmatn"/>
          <w:b w:val="0"/>
          <w:sz w:val="23"/>
          <w:rtl w:val="1"/>
          <w:szCs w:val="23"/>
        </w:rPr>
        <w:t xml:space="preserve"> اگر حجم استناد بدون دقت دلالت افزایش یابد، ارزش اثباتی هر استناد کم می‌شود؛ و نتیجهٔ نهایی آن، افول حجیت خواهد بود. وقتی هر مدعایی با یک آیه تأیید شود، دیگر هیچ مدعایی با آیه اثبات نمی‌شود. پارادوکس آن است که پرشورترین مدافعان متن، با افراط در استناد، عملاً به نسبی‌گرایی خدمت کرده‌اند.</w:t>
      </w:r>
    </w:p>
    <w:p>
      <w:pPr>
        <w:bidi/>
        <w:spacing w:after="120" w:line="348" w:lineRule="auto"/>
        <w:jc w:val="both"/>
      </w:pPr>
      <w:r>
        <w:rPr>
          <w:rFonts w:ascii="Vazirmatn" w:hAnsi="Vazirmatn"/>
          <w:rFonts w:ascii="Vazirmatn" w:hAnsi="Vazirmatn" w:cs="Vazirmatn" w:eastAsia="Vazirmatn"/>
          <w:b/>
          <w:sz w:val="23"/>
          <w:rtl w:val="1"/>
          <w:szCs w:val="23"/>
        </w:rPr>
        <w:t>۲) جایگزینی اقتدار به جای استدلال.</w:t>
      </w:r>
      <w:r>
        <w:rPr>
          <w:rFonts w:ascii="Vazirmatn" w:hAnsi="Vazirmatn"/>
          <w:rFonts w:ascii="Vazirmatn" w:hAnsi="Vazirmatn" w:cs="Vazirmatn" w:eastAsia="Vazirmatn"/>
          <w:b w:val="0"/>
          <w:sz w:val="23"/>
          <w:rtl w:val="1"/>
          <w:szCs w:val="23"/>
        </w:rPr>
        <w:t xml:space="preserve"> در استناد سالم، متن حلقهٔ وسط استدلال است؛ در استناد گزینشی ساختار معکوس می‌شود: نخست مدعا تعیین می‌شود، سپس متنی برایش پیدا می‌شود. نتیجهٔ استدلالی، دَوری است که کار استدلال را انجام نمی‌دهد، اما حس انجام آن را تولید می‌کند؛ و همین حس، مانع اصلی اصلاح است.</w:t>
      </w:r>
    </w:p>
    <w:p>
      <w:pPr>
        <w:bidi/>
        <w:spacing w:after="120" w:line="348" w:lineRule="auto"/>
        <w:jc w:val="both"/>
      </w:pPr>
      <w:r>
        <w:rPr>
          <w:rFonts w:ascii="Vazirmatn" w:hAnsi="Vazirmatn"/>
          <w:rFonts w:ascii="Vazirmatn" w:hAnsi="Vazirmatn" w:cs="Vazirmatn" w:eastAsia="Vazirmatn"/>
          <w:b/>
          <w:sz w:val="23"/>
          <w:rtl w:val="1"/>
          <w:szCs w:val="23"/>
        </w:rPr>
        <w:t>۳) تصویر خدا در آینهٔ منافع ما.</w:t>
      </w:r>
      <w:r>
        <w:rPr>
          <w:rFonts w:ascii="Vazirmatn" w:hAnsi="Vazirmatn"/>
          <w:rFonts w:ascii="Vazirmatn" w:hAnsi="Vazirmatn" w:cs="Vazirmatn" w:eastAsia="Vazirmatn"/>
          <w:b w:val="0"/>
          <w:sz w:val="23"/>
          <w:rtl w:val="1"/>
          <w:szCs w:val="23"/>
        </w:rPr>
        <w:t xml:space="preserve"> هر گزینش یک تصویر می‌سازد؛ کسی که همیشه آیات خشم را برمی‌گزیند، خدای او خدایی است که عمدتاً خشم می‌گیرد. این سازوکار را می‌توان </w:t>
      </w:r>
      <w:r>
        <w:rPr>
          <w:rFonts w:ascii="Vazirmatn" w:hAnsi="Vazirmatn"/>
          <w:rFonts w:ascii="Vazirmatn" w:hAnsi="Vazirmatn" w:cs="Vazirmatn" w:eastAsia="Vazirmatn"/>
          <w:b w:val="0"/>
          <w:i/>
          <w:sz w:val="23"/>
          <w:rtl w:val="1"/>
          <w:szCs w:val="23"/>
        </w:rPr>
        <w:t>توحید آینه‌ای</w:t>
      </w:r>
      <w:r>
        <w:rPr>
          <w:rFonts w:ascii="Vazirmatn" w:hAnsi="Vazirmatn"/>
          <w:rFonts w:ascii="Vazirmatn" w:hAnsi="Vazirmatn" w:cs="Vazirmatn" w:eastAsia="Vazirmatn"/>
          <w:b w:val="0"/>
          <w:sz w:val="23"/>
          <w:rtl w:val="1"/>
          <w:szCs w:val="23"/>
        </w:rPr>
        <w:t xml:space="preserve"> نامید: خدایی که ساخته می‌شود، آینهٔ موقعیت اجتماعی سازندهٔ خود است. قرآن خود این خطر را پیش‌بینی کرده و در «لَيْسَ كَمِثْلِهِ شَيْءٌ» (شوری ۴۲:۱۱) هر تلاش برای ساختن خدا به شکل خود را نفی می‌کند.</w:t>
      </w:r>
    </w:p>
    <w:p>
      <w:pPr>
        <w:bidi/>
        <w:spacing w:after="120" w:line="348" w:lineRule="auto"/>
        <w:jc w:val="both"/>
      </w:pPr>
      <w:r>
        <w:rPr>
          <w:rFonts w:ascii="Vazirmatn" w:hAnsi="Vazirmatn"/>
          <w:rFonts w:ascii="Vazirmatn" w:hAnsi="Vazirmatn" w:cs="Vazirmatn" w:eastAsia="Vazirmatn"/>
          <w:b/>
          <w:sz w:val="23"/>
          <w:rtl w:val="1"/>
          <w:szCs w:val="23"/>
        </w:rPr>
        <w:t>۴) از دست رفتن وحدت متن.</w:t>
      </w:r>
      <w:r>
        <w:rPr>
          <w:rFonts w:ascii="Vazirmatn" w:hAnsi="Vazirmatn"/>
          <w:rFonts w:ascii="Vazirmatn" w:hAnsi="Vazirmatn" w:cs="Vazirmatn" w:eastAsia="Vazirmatn"/>
          <w:b w:val="0"/>
          <w:sz w:val="23"/>
          <w:rtl w:val="1"/>
          <w:szCs w:val="23"/>
        </w:rPr>
        <w:t xml:space="preserve"> استناد گزینشی، وحدت متن را به مجموعه‌ای از قطعات مستقل فرو می‌کاهد؛ نتیجه چیزی است که می‌توان آن را </w:t>
      </w:r>
      <w:r>
        <w:rPr>
          <w:rFonts w:ascii="Vazirmatn" w:hAnsi="Vazirmatn"/>
          <w:rFonts w:ascii="Vazirmatn" w:hAnsi="Vazirmatn" w:cs="Vazirmatn" w:eastAsia="Vazirmatn"/>
          <w:b w:val="0"/>
          <w:i/>
          <w:sz w:val="23"/>
          <w:rtl w:val="1"/>
          <w:szCs w:val="23"/>
        </w:rPr>
        <w:t>متن موزاییکی</w:t>
      </w:r>
      <w:r>
        <w:rPr>
          <w:rFonts w:ascii="Vazirmatn" w:hAnsi="Vazirmatn"/>
          <w:rFonts w:ascii="Vazirmatn" w:hAnsi="Vazirmatn" w:cs="Vazirmatn" w:eastAsia="Vazirmatn"/>
          <w:b w:val="0"/>
          <w:sz w:val="23"/>
          <w:rtl w:val="1"/>
          <w:szCs w:val="23"/>
        </w:rPr>
        <w:t xml:space="preserve"> نامید. پیامد فقط از دست رفتن معنا نیست، از دست رفتن قابلیت تشخیص معناست. اگر هیچ جمله‌ای جملهٔ دیگر را تحدید نکند، تعارض به ویژگی ذاتی متن بدل می‌شود، همان نتیجه‌ای که آیهٔ ۴:۸۲ آن را نشانهٔ اختلاف کثیر و نبود وحی می‌داند.</w:t>
      </w:r>
    </w:p>
    <w:p>
      <w:pPr>
        <w:bidi/>
        <w:spacing w:after="120" w:line="348" w:lineRule="auto"/>
        <w:jc w:val="both"/>
      </w:pPr>
      <w:r>
        <w:rPr>
          <w:rFonts w:ascii="Vazirmatn" w:hAnsi="Vazirmatn"/>
          <w:rFonts w:ascii="Vazirmatn" w:hAnsi="Vazirmatn" w:cs="Vazirmatn" w:eastAsia="Vazirmatn"/>
          <w:b/>
          <w:sz w:val="23"/>
          <w:rtl w:val="1"/>
          <w:szCs w:val="23"/>
        </w:rPr>
        <w:t>۵) عادت شناختی سهل‌گیرانه.</w:t>
      </w:r>
      <w:r>
        <w:rPr>
          <w:rFonts w:ascii="Vazirmatn" w:hAnsi="Vazirmatn"/>
          <w:rFonts w:ascii="Vazirmatn" w:hAnsi="Vazirmatn" w:cs="Vazirmatn" w:eastAsia="Vazirmatn"/>
          <w:b w:val="0"/>
          <w:sz w:val="23"/>
          <w:rtl w:val="1"/>
          <w:szCs w:val="23"/>
        </w:rPr>
        <w:t xml:space="preserve"> کسی که سال‌ها با روش گزینشی متن خوانده است، جست‌وجوی شاهد را جای جست‌وجوی حقیقت می‌نشاند؛ در روان‌شناسی شناختی این پدیده </w:t>
      </w:r>
      <w:r>
        <w:rPr>
          <w:rFonts w:ascii="Vazirmatn" w:hAnsi="Vazirmatn"/>
          <w:rFonts w:ascii="Vazirmatn" w:hAnsi="Vazirmatn" w:cs="Vazirmatn" w:eastAsia="Vazirmatn"/>
          <w:b w:val="0"/>
          <w:i/>
          <w:sz w:val="23"/>
          <w:rtl w:val="1"/>
          <w:szCs w:val="23"/>
        </w:rPr>
        <w:t>سوگیری تأیید</w:t>
      </w:r>
      <w:r>
        <w:rPr>
          <w:rFonts w:ascii="Vazirmatn" w:hAnsi="Vazirmatn"/>
          <w:rFonts w:ascii="Vazirmatn" w:hAnsi="Vazirmatn" w:cs="Vazirmatn" w:eastAsia="Vazirmatn"/>
          <w:b w:val="0"/>
          <w:sz w:val="23"/>
          <w:rtl w:val="1"/>
          <w:szCs w:val="23"/>
        </w:rPr>
        <w:t xml:space="preserve"> نامیده می‌شود، یعنی تمایل به جست‌وجوی شاهد موافق و بی‌اعتنایی به شاهد مخالف (Nickerson, 1998, p. 175; Kahneman, 2011)؛ و فراتحلیلِ پژوهش‌های «مواجههٔ گزینشی» نشان می‌دهد این گرایش، نه استثنا بلکه قاعده است (Hart et al., 2009, p. 555). استناد گزینشی، صورت دینی همان سوگیری عام شناختی است؛ پس درمانش را باید در آموزش مهارت استدلال و تفکر انتقادی جست، نه فقط در توصیهٔ اخلاقی.</w:t>
      </w:r>
    </w:p>
    <w:p>
      <w:pPr>
        <w:bidi/>
        <w:spacing w:after="120" w:line="348" w:lineRule="auto"/>
        <w:jc w:val="both"/>
      </w:pPr>
      <w:r>
        <w:rPr>
          <w:rFonts w:ascii="Vazirmatn" w:hAnsi="Vazirmatn"/>
          <w:rFonts w:ascii="Vazirmatn" w:hAnsi="Vazirmatn" w:cs="Vazirmatn" w:eastAsia="Vazirmatn"/>
          <w:b/>
          <w:sz w:val="23"/>
          <w:rtl w:val="1"/>
          <w:szCs w:val="23"/>
        </w:rPr>
        <w:t>۶) قطبی‌سازی و بی‌اعتمادی.</w:t>
      </w:r>
      <w:r>
        <w:rPr>
          <w:rFonts w:ascii="Vazirmatn" w:hAnsi="Vazirmatn"/>
          <w:rFonts w:ascii="Vazirmatn" w:hAnsi="Vazirmatn" w:cs="Vazirmatn" w:eastAsia="Vazirmatn"/>
          <w:b w:val="0"/>
          <w:sz w:val="23"/>
          <w:rtl w:val="1"/>
          <w:szCs w:val="23"/>
        </w:rPr>
        <w:t xml:space="preserve"> هر گروه آیات موافق خود و مخالف دیگری را در دست دارد و دو طرف به یک متن استناد و به یکدیگر تکفیر می‌کنند. منطق آن نیز همیشگی است: «ما آن فرد خوب و پیامبر زمان هستیم و مخالف ما ابوجهل زمان» (رحیم‌پور ازغدی، ۱۳۹۲). اما مهم‌تر آنکه مخاطب عادی، با دیدن ناسازگاری استنادها، به خود متن بی‌اعتماد می‌شود؛ یعنی هزینهٔ گزینش‌گری را نه گزینش‌گر می‌پردازد و نه مخاطب او، بلکه متن می‌پردازد.</w:t>
      </w:r>
    </w:p>
    <w:p>
      <w:pPr>
        <w:pStyle w:val="Heading3"/>
        <w:bidi/>
        <w:jc w:val="right"/>
      </w:pPr>
      <w:r>
        <w:rPr>
          <w:rFonts w:ascii="Vazirmatn" w:hAnsi="Vazirmatn"/>
          <w:rFonts w:ascii="Vazirmatn" w:hAnsi="Vazirmatn" w:cs="Vazirmatn" w:eastAsia="Vazirmatn"/>
          <w:b/>
          <w:color w:val="0B3D38"/>
          <w:sz w:val="25"/>
          <w:rtl w:val="1"/>
          <w:szCs w:val="25"/>
        </w:rPr>
        <w:t>۸. علل آسیب‌پذیری بر اساس استناد گزینشی</w:t>
      </w:r>
    </w:p>
    <w:p>
      <w:pPr>
        <w:bidi/>
        <w:spacing w:after="120" w:line="348" w:lineRule="auto"/>
        <w:jc w:val="both"/>
      </w:pPr>
      <w:r>
        <w:rPr>
          <w:rFonts w:ascii="Vazirmatn" w:hAnsi="Vazirmatn"/>
          <w:rFonts w:ascii="Vazirmatn" w:hAnsi="Vazirmatn" w:cs="Vazirmatn" w:eastAsia="Vazirmatn"/>
          <w:b w:val="0"/>
          <w:sz w:val="23"/>
          <w:rtl w:val="1"/>
          <w:szCs w:val="23"/>
        </w:rPr>
        <w:t>اینجا مطرح است که چرا انسان‌ها به این آسیب تن می‌دهند و در مستندات نوشته‌ها و گفته‌های خود گزینشی رفتار می‌کنند؟ چند پاسخ داده شده:</w:t>
      </w:r>
    </w:p>
    <w:p>
      <w:pPr>
        <w:bidi/>
        <w:spacing w:after="120" w:line="348" w:lineRule="auto"/>
        <w:jc w:val="both"/>
      </w:pPr>
      <w:r>
        <w:rPr>
          <w:rFonts w:ascii="Vazirmatn" w:hAnsi="Vazirmatn"/>
          <w:rFonts w:ascii="Vazirmatn" w:hAnsi="Vazirmatn" w:cs="Vazirmatn" w:eastAsia="Vazirmatn"/>
          <w:b/>
          <w:sz w:val="23"/>
          <w:rtl w:val="1"/>
          <w:szCs w:val="23"/>
        </w:rPr>
        <w:t>۱) نیاز به قطعیت.</w:t>
      </w:r>
      <w:r>
        <w:rPr>
          <w:rFonts w:ascii="Vazirmatn" w:hAnsi="Vazirmatn"/>
          <w:rFonts w:ascii="Vazirmatn" w:hAnsi="Vazirmatn" w:cs="Vazirmatn" w:eastAsia="Vazirmatn"/>
          <w:b w:val="0"/>
          <w:sz w:val="23"/>
          <w:rtl w:val="1"/>
          <w:szCs w:val="23"/>
        </w:rPr>
        <w:t xml:space="preserve"> انسان در مواجهه با پرسش‌های وجودی به پاسخ قطعی نیاز دارد، اما متن به‌طور طبیعی درجاتی از صراحت دارد؛ گزینش‌گری راه‌حل این تنش است، زیرا با حذف قرینه، درجهٔ صراحت متن را به‌طور مصنوعی بالا می‌برد. به این، سوگیری تأیید را هم بیفزایید: آزمایش Wason (1960, p. 129) نشان داد افراد در آزمون فرضیه به‌جای ابطال به دنبال نمونهٔ تأییدکننده می‌روند، و این سوگیری در قلمروهای گوناگون، از جمله استدلال دینی، بازتولید می‌شود (Nickerson, 1998, p. 175). سازوکار آن نیز ارادی نیست: انگیزهٔ رسیدن به نتیجه، خودِ مسیر دسترسی به باورها و ارزیابی شواهد را جهت می‌دهد و فرد در همان حال احساس استدلال بی‌طرفانه دارد (Kunda, 1990, p. 480). این سوگیری خودآگاه نیست؛ از این‌رو نصیحت اخلاقی بی‌اثر است و آنچه کار می‌کند بازبینی بیرونی است.</w:t>
      </w:r>
    </w:p>
    <w:p>
      <w:pPr>
        <w:bidi/>
        <w:spacing w:after="120" w:line="348" w:lineRule="auto"/>
        <w:jc w:val="both"/>
      </w:pPr>
      <w:r>
        <w:rPr>
          <w:rFonts w:ascii="Vazirmatn" w:hAnsi="Vazirmatn"/>
          <w:rFonts w:ascii="Vazirmatn" w:hAnsi="Vazirmatn" w:cs="Vazirmatn" w:eastAsia="Vazirmatn"/>
          <w:b/>
          <w:sz w:val="23"/>
          <w:rtl w:val="1"/>
          <w:szCs w:val="23"/>
        </w:rPr>
        <w:t>۲) هویت، رقابت و مشروعیت.</w:t>
      </w:r>
      <w:r>
        <w:rPr>
          <w:rFonts w:ascii="Vazirmatn" w:hAnsi="Vazirmatn"/>
          <w:rFonts w:ascii="Vazirmatn" w:hAnsi="Vazirmatn" w:cs="Vazirmatn" w:eastAsia="Vazirmatn"/>
          <w:b w:val="0"/>
          <w:sz w:val="23"/>
          <w:rtl w:val="1"/>
          <w:szCs w:val="23"/>
        </w:rPr>
        <w:t xml:space="preserve"> استناد همیشه در میدانی اجتماعی رخ می‌دهد که در آن متن سرمایه‌ای نمادین است: هویت، رقابت و مشروعیت. در چنین میدانی گزینش عقلانی است، بدین معنا که پاداش دارد و هزینه ندارد؛ و همین است که تقریباً هیچ‌کس با این رویه مخالف نیست، زیرا «همه یک جوری پای این سفره می‌نشینند» (رحیم‌پور ازغدی، ۱۳۹۲). از این‌رو تغییر رفتار نیازمند تغییر ساختار پاداش است، نه فقط تغییر نگرش. این تحلیل با نظریهٔ «استدلال جدلی» نیز هم‌خوان است: کارکرد طبیعی استدلال، بیشتر یافتن دلیل برای موضع خود و سنجش دلیل دیگری است تا کشف حقیقت (Mercier &amp; Sperber, 2011, p. 57).</w:t>
      </w:r>
    </w:p>
    <w:p>
      <w:pPr>
        <w:bidi/>
        <w:spacing w:after="120" w:line="348" w:lineRule="auto"/>
        <w:jc w:val="both"/>
      </w:pPr>
      <w:r>
        <w:rPr>
          <w:rFonts w:ascii="Vazirmatn" w:hAnsi="Vazirmatn"/>
          <w:rFonts w:ascii="Vazirmatn" w:hAnsi="Vazirmatn" w:cs="Vazirmatn" w:eastAsia="Vazirmatn"/>
          <w:b/>
          <w:sz w:val="23"/>
          <w:rtl w:val="1"/>
          <w:szCs w:val="23"/>
        </w:rPr>
        <w:t>۳) حفظ به‌جای فهم.</w:t>
      </w:r>
      <w:r>
        <w:rPr>
          <w:rFonts w:ascii="Vazirmatn" w:hAnsi="Vazirmatn"/>
          <w:rFonts w:ascii="Vazirmatn" w:hAnsi="Vazirmatn" w:cs="Vazirmatn" w:eastAsia="Vazirmatn"/>
          <w:b w:val="0"/>
          <w:sz w:val="23"/>
          <w:rtl w:val="1"/>
          <w:szCs w:val="23"/>
        </w:rPr>
        <w:t xml:space="preserve"> نظام آموزش دینی در بسیاری از نقاط بر حفظ متن استوار بوده است؛ میراثی که در فرهنگ شفاهی منطق داشت، اما در انتقال به عصر دیجیتال ابزارها تغییر کرده و منطق مانده است. غیبت درس </w:t>
      </w:r>
      <w:r>
        <w:rPr>
          <w:rFonts w:ascii="Vazirmatn" w:hAnsi="Vazirmatn"/>
          <w:rFonts w:ascii="Vazirmatn" w:hAnsi="Vazirmatn" w:cs="Vazirmatn" w:eastAsia="Vazirmatn"/>
          <w:b w:val="0"/>
          <w:i/>
          <w:sz w:val="23"/>
          <w:rtl w:val="1"/>
          <w:szCs w:val="23"/>
        </w:rPr>
        <w:t>روش‌شناسی استناد</w:t>
      </w:r>
      <w:r>
        <w:rPr>
          <w:rFonts w:ascii="Vazirmatn" w:hAnsi="Vazirmatn"/>
          <w:rFonts w:ascii="Vazirmatn" w:hAnsi="Vazirmatn" w:cs="Vazirmatn" w:eastAsia="Vazirmatn"/>
          <w:b w:val="0"/>
          <w:sz w:val="23"/>
          <w:rtl w:val="1"/>
          <w:szCs w:val="23"/>
        </w:rPr>
        <w:t xml:space="preserve"> در این فضا کاملاً محسوس است؛ حتی از مجموع اصول فقه و علوم قرآن و درایه، به‌طور خودکار نمی‌توان مهارت تشخیص استناد گزینشی را استخراج کرد، زیرا این مهارت بین‌رشته‌ای و نیازمند تمرین موردی است؛ همان‌گونه که دانستن قواعد شنا، شناکردن نیست. و این را از تاریخ می‌توان آموخت: کسانی که علی (ع) را ترور کردند، حافظان قرآن بودند (رحیم‌پور ازغدی، ۱۳۹۲).</w:t>
      </w:r>
    </w:p>
    <w:p>
      <w:pPr>
        <w:bidi/>
        <w:spacing w:after="120" w:line="348" w:lineRule="auto"/>
        <w:jc w:val="both"/>
      </w:pPr>
      <w:r>
        <w:rPr>
          <w:rFonts w:ascii="Vazirmatn" w:hAnsi="Vazirmatn"/>
          <w:rFonts w:ascii="Vazirmatn" w:hAnsi="Vazirmatn" w:cs="Vazirmatn" w:eastAsia="Vazirmatn"/>
          <w:b/>
          <w:sz w:val="23"/>
          <w:rtl w:val="1"/>
          <w:szCs w:val="23"/>
        </w:rPr>
        <w:t>۴) معماری جست‌وجو.</w:t>
      </w:r>
      <w:r>
        <w:rPr>
          <w:rFonts w:ascii="Vazirmatn" w:hAnsi="Vazirmatn"/>
          <w:rFonts w:ascii="Vazirmatn" w:hAnsi="Vazirmatn" w:cs="Vazirmatn" w:eastAsia="Vazirmatn"/>
          <w:b w:val="0"/>
          <w:sz w:val="23"/>
          <w:rtl w:val="1"/>
          <w:szCs w:val="23"/>
        </w:rPr>
        <w:t xml:space="preserve"> در فرهنگ مکتوب، متن با واحدِ معناییِ خود می‌آمد: سوره، خطبه، باب، گفتار. در فرهنگ جست‌وجو، واحدِ دسترسی </w:t>
      </w:r>
      <w:r>
        <w:rPr>
          <w:rFonts w:ascii="Vazirmatn" w:hAnsi="Vazirmatn"/>
          <w:rFonts w:ascii="Vazirmatn" w:hAnsi="Vazirmatn" w:cs="Vazirmatn" w:eastAsia="Vazirmatn"/>
          <w:b w:val="0"/>
          <w:i/>
          <w:sz w:val="23"/>
          <w:rtl w:val="1"/>
          <w:szCs w:val="23"/>
        </w:rPr>
        <w:t>قطعه</w:t>
      </w:r>
      <w:r>
        <w:rPr>
          <w:rFonts w:ascii="Vazirmatn" w:hAnsi="Vazirmatn"/>
          <w:rFonts w:ascii="Vazirmatn" w:hAnsi="Vazirmatn" w:cs="Vazirmatn" w:eastAsia="Vazirmatn"/>
          <w:b w:val="0"/>
          <w:sz w:val="23"/>
          <w:rtl w:val="1"/>
          <w:szCs w:val="23"/>
        </w:rPr>
        <w:t xml:space="preserve"> است؛ و این دو یکی نیستند. هر ابزار بازیابی، پیش از هر تفسیری، تصمیم می‌گیرد چه چیزی «واحد» و چه چیزی «حاشیه» باشد؛ همین تصمیمِ فنی، انتخابی تفسیری است که اعلام نمی‌شود. سه پیامد دارد: نخست، تقطیعِ ساختاری: آیه بی‌آیاتِ پیرامون نمایش داده می‌شود. دوم، بازیابیِ گزینشی: الگوریتم بر شباهتِ لفظی با پرس‌وجو کار می‌کند و پرس‌وجو از پیش‌فرضِ کاربر می‌آید، پس حلقهٔ تأیید در سطحِ فناوری بسته می‌شود. سوم، جعلِ ارجاع، که دیگر به دانشِ حدیثی نیاز ندارد. در چنین وضعیتی، معیارِ اعتبار نه «وجودِ ارجاع»، بلکه «راستی‌آزمایی‌پذیری» آن است: آنچه آسان‌تر بازیابی شود، به‌تدریج مهم‌تر به نظر می‌رسد.</w:t>
      </w:r>
    </w:p>
    <w:p>
      <w:pPr>
        <w:bidi/>
        <w:spacing w:after="120" w:line="348" w:lineRule="auto"/>
        <w:jc w:val="both"/>
      </w:pPr>
      <w:r>
        <w:rPr>
          <w:rFonts w:ascii="Vazirmatn" w:hAnsi="Vazirmatn"/>
          <w:rFonts w:ascii="Vazirmatn" w:hAnsi="Vazirmatn" w:cs="Vazirmatn" w:eastAsia="Vazirmatn"/>
          <w:b w:val="0"/>
          <w:sz w:val="23"/>
          <w:rtl w:val="1"/>
          <w:szCs w:val="23"/>
        </w:rPr>
        <w:t>بنابراین، سازوکار داوری نقدپذیر در تولید دانش دینی بسیار ضعیف‌تر از علوم تجربی است؛ نتیجه آنکه یک استناد نادرست می‌تواند دهه‌ها بازتولید شود بی‌آنکه کسی مسئولیت بازبینی بپذیرد. از سوی دیگر، فاصلهٔ زبان کلاسیک از زبان معاصر و اتکا به ترجمه، قرینه‌های زبانی، اعم از اعراب، حصر، اطلاق، شرط، مرجع ضمیر، را از میان می‌برد؛ و کسی که تنها با ترجمه کار می‌کند، در واقع با متنی دیگر کار می‌کند. لذا گزینش‌گری، پاسخ عقلانی به یک ساختار انگیزشی است، نه صرفاً خطای فردی. از این‌رو راهبرد مقابله نیز باید چندوجهی باشد.</w:t>
      </w:r>
    </w:p>
    <w:p>
      <w:pPr>
        <w:pStyle w:val="Heading3"/>
        <w:bidi/>
        <w:jc w:val="right"/>
      </w:pPr>
      <w:r>
        <w:rPr>
          <w:rFonts w:ascii="Vazirmatn" w:hAnsi="Vazirmatn"/>
          <w:rFonts w:ascii="Vazirmatn" w:hAnsi="Vazirmatn" w:cs="Vazirmatn" w:eastAsia="Vazirmatn"/>
          <w:b/>
          <w:color w:val="0B3D38"/>
          <w:sz w:val="25"/>
          <w:rtl w:val="1"/>
          <w:szCs w:val="25"/>
        </w:rPr>
        <w:t>۹. سه مصداق تحلیلی</w:t>
      </w:r>
    </w:p>
    <w:p>
      <w:pPr>
        <w:bidi/>
        <w:spacing w:after="120" w:line="348" w:lineRule="auto"/>
        <w:jc w:val="both"/>
      </w:pPr>
      <w:r>
        <w:rPr>
          <w:rFonts w:ascii="Vazirmatn" w:hAnsi="Vazirmatn"/>
          <w:rFonts w:ascii="Vazirmatn" w:hAnsi="Vazirmatn" w:cs="Vazirmatn" w:eastAsia="Vazirmatn"/>
          <w:b w:val="0"/>
          <w:sz w:val="23"/>
          <w:rtl w:val="1"/>
          <w:szCs w:val="23"/>
        </w:rPr>
        <w:t>برای نشان‌دادن نوع و میزان تأثیر استنادات گزینشی بر سطح فهم و تفسیر افراد از آیات و روایات، می‌توان نمونه‌های بسیاری ارائه داد که ساختار انتخاب‌ها و علل و پیامدهای آن‌ها را نشان دهد؛ اما به اقتضای بحث، به چند نمونه در ذیل اشاره می‌شود:</w:t>
      </w:r>
    </w:p>
    <w:p>
      <w:pPr>
        <w:bidi/>
        <w:spacing w:after="120" w:line="348" w:lineRule="auto"/>
        <w:jc w:val="both"/>
      </w:pPr>
      <w:r>
        <w:rPr>
          <w:rFonts w:ascii="Vazirmatn" w:hAnsi="Vazirmatn"/>
          <w:rFonts w:ascii="Vazirmatn" w:hAnsi="Vazirmatn" w:cs="Vazirmatn" w:eastAsia="Vazirmatn"/>
          <w:b/>
          <w:sz w:val="23"/>
          <w:rtl w:val="1"/>
          <w:szCs w:val="23"/>
        </w:rPr>
        <w:t>مصداق یکم: سورهٔ توبه آیهٔ ۵ و حذف آیات هم‌سیاق.</w:t>
      </w:r>
      <w:r>
        <w:rPr>
          <w:rFonts w:ascii="Vazirmatn" w:hAnsi="Vazirmatn"/>
          <w:rFonts w:ascii="Vazirmatn" w:hAnsi="Vazirmatn" w:cs="Vazirmatn" w:eastAsia="Vazirmatn"/>
          <w:b w:val="0"/>
          <w:sz w:val="23"/>
          <w:rtl w:val="1"/>
          <w:szCs w:val="23"/>
        </w:rPr>
        <w:t xml:space="preserve"> در بخشی از ادبیات دینی، آیهٔ «فَاقْتُلُوا الْمُشْرِكِينَ حَيْثُ وَجَدتُّمُوهُمْ» به‌عنوان قاعدهٔ عام رفتار با غیرمسلمان نقل می‌شود. اما آیهٔ ۴، درست پیش از آن، پیمان‌داران را استثنا می‌کند («إِلَّا الَّذِينَ عَاهَدتُّم...») و آیهٔ ۶، درست پس از آن، حکم پناهندگی و ابلاغ امنیت را مقرر می‌کند: «وَإِنْ أَحَدٌ مِّنَ الْمُشْرِكِينَ اسْتَجَارَكَ فَأَجِرْهُ...». مدعای «قاعدهٔ عام» وابسته به حذف قرینهٔ پیوسته است و بر پایهٔ قاعدهٔ وابستگی ساقط می‌شود؛ و این داوری، بی‌هیچ ارجاعی به موضع فقهی خاص انجام شده است. حتی قائل به نسخ آیات صلح نیز نمی‌تواند آیهٔ ۶ را نادیده بگیرد؛ زیرا نسخ میان احکام متعارض جریان دارد، نه برای حذف اجزای یک خطاب واحد. تفکیک «نسخ» از «تخصیص» و «تقید» که طبری و طبرسی در تفسیر همین سوره به آن توجه دارند (طبری، ۳۱۰ق، </w:t>
      </w:r>
      <w:r>
        <w:rPr>
          <w:rFonts w:ascii="Vazirmatn" w:hAnsi="Vazirmatn"/>
          <w:rFonts w:ascii="Vazirmatn" w:hAnsi="Vazirmatn" w:cs="Vazirmatn" w:eastAsia="Vazirmatn"/>
          <w:b w:val="0"/>
          <w:i/>
          <w:sz w:val="23"/>
          <w:rtl w:val="1"/>
          <w:szCs w:val="23"/>
        </w:rPr>
        <w:t>جامع البیان</w:t>
      </w:r>
      <w:r>
        <w:rPr>
          <w:rFonts w:ascii="Vazirmatn" w:hAnsi="Vazirmatn"/>
          <w:rFonts w:ascii="Vazirmatn" w:hAnsi="Vazirmatn" w:cs="Vazirmatn" w:eastAsia="Vazirmatn"/>
          <w:b w:val="0"/>
          <w:sz w:val="23"/>
          <w:rtl w:val="1"/>
          <w:szCs w:val="23"/>
        </w:rPr>
        <w:t xml:space="preserve">، ذیل ۹:۵–۶؛ طبرسی، ۵۴۸ق، </w:t>
      </w:r>
      <w:r>
        <w:rPr>
          <w:rFonts w:ascii="Vazirmatn" w:hAnsi="Vazirmatn"/>
          <w:rFonts w:ascii="Vazirmatn" w:hAnsi="Vazirmatn" w:cs="Vazirmatn" w:eastAsia="Vazirmatn"/>
          <w:b w:val="0"/>
          <w:i/>
          <w:sz w:val="23"/>
          <w:rtl w:val="1"/>
          <w:szCs w:val="23"/>
        </w:rPr>
        <w:t>مجمع البیان</w:t>
      </w:r>
      <w:r>
        <w:rPr>
          <w:rFonts w:ascii="Vazirmatn" w:hAnsi="Vazirmatn"/>
          <w:rFonts w:ascii="Vazirmatn" w:hAnsi="Vazirmatn" w:cs="Vazirmatn" w:eastAsia="Vazirmatn"/>
          <w:b w:val="0"/>
          <w:sz w:val="23"/>
          <w:rtl w:val="1"/>
          <w:szCs w:val="23"/>
        </w:rPr>
        <w:t>، ذیل ۹:۵) از سرچشمه‌های اصلی مهار این آسیب است. همین آیه در ادبیات جهادی معاصر نیز به «ناسخِ» آیات صلح بدل شده و نقدی مستند را برانگیخته است (فرمانیان آرانی، باقری و فداییان، ۱۴۰۳، ص ۳۱).</w:t>
      </w:r>
    </w:p>
    <w:p>
      <w:pPr>
        <w:bidi/>
        <w:spacing w:after="120" w:line="348" w:lineRule="auto"/>
        <w:jc w:val="both"/>
      </w:pPr>
      <w:r>
        <w:rPr>
          <w:rFonts w:ascii="Vazirmatn" w:hAnsi="Vazirmatn"/>
          <w:rFonts w:ascii="Vazirmatn" w:hAnsi="Vazirmatn" w:cs="Vazirmatn" w:eastAsia="Vazirmatn"/>
          <w:b/>
          <w:sz w:val="23"/>
          <w:rtl w:val="1"/>
          <w:szCs w:val="23"/>
        </w:rPr>
        <w:t>مصداق دوم: سه‌گانهٔ مائده ۴۴–۴۷.</w:t>
      </w:r>
      <w:r>
        <w:rPr>
          <w:rFonts w:ascii="Vazirmatn" w:hAnsi="Vazirmatn"/>
          <w:rFonts w:ascii="Vazirmatn" w:hAnsi="Vazirmatn" w:cs="Vazirmatn" w:eastAsia="Vazirmatn"/>
          <w:b w:val="0"/>
          <w:sz w:val="23"/>
          <w:rtl w:val="1"/>
          <w:szCs w:val="23"/>
        </w:rPr>
        <w:t xml:space="preserve"> قرآن در سه آیهٔ پیاپی، یک تعبیر را با سه محمول متفاوت آورده است: «وَمَن لَّمْ يَحْكُم بِمَا أَنزَلَ اللَّهُ فَأُولَئِكَ هُمُ الْكَافِرُونَ»، «...الظَّالِمُونَ»، «...الْفَاسِقُونَ». در بخشی از ادبیات معاصر، تنها آیهٔ ۴۴ نقل و از آن قاعده‌ای کلامی استخراج می‌شود. اما ساختار سه‌گانه، قرینهٔ پیوسته‌ای است که در خود متن نهاده شده: اگر همهٔ مصادیق حکم به غیر ما أنزل الله کفر بودند، تکرار عبارت با سه محمول متفاوت چه معنایی داشت؟ این همان پرسشی است که مفسران از قرطبی تا طباطبایی با آن روبه‌رو شده و پاسخ‌های متفاوتی داده‌اند (قرطبی، ۶۷۱ق، </w:t>
      </w:r>
      <w:r>
        <w:rPr>
          <w:rFonts w:ascii="Vazirmatn" w:hAnsi="Vazirmatn"/>
          <w:rFonts w:ascii="Vazirmatn" w:hAnsi="Vazirmatn" w:cs="Vazirmatn" w:eastAsia="Vazirmatn"/>
          <w:b w:val="0"/>
          <w:i/>
          <w:sz w:val="23"/>
          <w:rtl w:val="1"/>
          <w:szCs w:val="23"/>
        </w:rPr>
        <w:t>الجامع لأحکام القرآن</w:t>
      </w:r>
      <w:r>
        <w:rPr>
          <w:rFonts w:ascii="Vazirmatn" w:hAnsi="Vazirmatn"/>
          <w:rFonts w:ascii="Vazirmatn" w:hAnsi="Vazirmatn" w:cs="Vazirmatn" w:eastAsia="Vazirmatn"/>
          <w:b w:val="0"/>
          <w:sz w:val="23"/>
          <w:rtl w:val="1"/>
          <w:szCs w:val="23"/>
        </w:rPr>
        <w:t xml:space="preserve">، ذیل ۵:۴۴؛ طباطبایی، ۱۴۰۲ق، </w:t>
      </w:r>
      <w:r>
        <w:rPr>
          <w:rFonts w:ascii="Vazirmatn" w:hAnsi="Vazirmatn"/>
          <w:rFonts w:ascii="Vazirmatn" w:hAnsi="Vazirmatn" w:cs="Vazirmatn" w:eastAsia="Vazirmatn"/>
          <w:b w:val="0"/>
          <w:i/>
          <w:sz w:val="23"/>
          <w:rtl w:val="1"/>
          <w:szCs w:val="23"/>
        </w:rPr>
        <w:t>المیزان</w:t>
      </w:r>
      <w:r>
        <w:rPr>
          <w:rFonts w:ascii="Vazirmatn" w:hAnsi="Vazirmatn"/>
          <w:rFonts w:ascii="Vazirmatn" w:hAnsi="Vazirmatn" w:cs="Vazirmatn" w:eastAsia="Vazirmatn"/>
          <w:b w:val="0"/>
          <w:sz w:val="23"/>
          <w:rtl w:val="1"/>
          <w:szCs w:val="23"/>
        </w:rPr>
        <w:t>، ج۵، ذیل ۵:۴۴–۴۷). لازم نیست پاسخ نهایی را بداند؛ لازم است اعلام کند دو آیهٔ دیگر نیز هست. تقارن بحث آن است که در سوی مقابل نیز گاه با استناد صرف به سیاق بنی‌اسرائیل، عمومیت لفظ حذف می‌شود؛ و این نیز گزینشی است، از نوعی دیگر.</w:t>
      </w:r>
    </w:p>
    <w:p>
      <w:pPr>
        <w:bidi/>
        <w:spacing w:after="120" w:line="348" w:lineRule="auto"/>
        <w:jc w:val="both"/>
      </w:pPr>
      <w:r>
        <w:rPr>
          <w:rFonts w:ascii="Vazirmatn" w:hAnsi="Vazirmatn"/>
          <w:rFonts w:ascii="Vazirmatn" w:hAnsi="Vazirmatn" w:cs="Vazirmatn" w:eastAsia="Vazirmatn"/>
          <w:b/>
          <w:sz w:val="23"/>
          <w:rtl w:val="1"/>
          <w:szCs w:val="23"/>
        </w:rPr>
        <w:t>مصداق سوم: حدیث «يَسِّرُوا وَلَا تُعَسِّرُوا، وَبَشِّرُوا وَلَا تُنَفِّرُوا»</w:t>
      </w:r>
      <w:r>
        <w:rPr>
          <w:rFonts w:ascii="Vazirmatn" w:hAnsi="Vazirmatn"/>
          <w:rFonts w:ascii="Vazirmatn" w:hAnsi="Vazirmatn" w:cs="Vazirmatn" w:eastAsia="Vazirmatn"/>
          <w:b w:val="0"/>
          <w:sz w:val="23"/>
          <w:rtl w:val="1"/>
          <w:szCs w:val="23"/>
        </w:rPr>
        <w:t xml:space="preserve"> (بخاری، ۶۹؛ مسلم، ۱۷۳۴) که در سیاق آموزش و دعوت صادر شده است. نقل آن به‌عنوان مجوز تسامح در احکام، تعمیم موردی است، نه دلالت متن. در لایهٔ سندی نیز روایت مشهور «مَنْ فَسَّرَ الْقُرْآنَ بِرَأْيِهِ...» در </w:t>
      </w:r>
      <w:r>
        <w:rPr>
          <w:rFonts w:ascii="Vazirmatn" w:hAnsi="Vazirmatn"/>
          <w:rFonts w:ascii="Vazirmatn" w:hAnsi="Vazirmatn" w:cs="Vazirmatn" w:eastAsia="Vazirmatn"/>
          <w:b w:val="0"/>
          <w:i/>
          <w:sz w:val="23"/>
          <w:rtl w:val="1"/>
          <w:szCs w:val="23"/>
        </w:rPr>
        <w:t>الجامع</w:t>
      </w:r>
      <w:r>
        <w:rPr>
          <w:rFonts w:ascii="Vazirmatn" w:hAnsi="Vazirmatn"/>
          <w:rFonts w:ascii="Vazirmatn" w:hAnsi="Vazirmatn" w:cs="Vazirmatn" w:eastAsia="Vazirmatn"/>
          <w:b w:val="0"/>
          <w:sz w:val="23"/>
          <w:rtl w:val="1"/>
          <w:szCs w:val="23"/>
        </w:rPr>
        <w:t xml:space="preserve"> ترمذی با حکم «حسن» (ترمذی، ۲۹۵۱) و در </w:t>
      </w:r>
      <w:r>
        <w:rPr>
          <w:rFonts w:ascii="Vazirmatn" w:hAnsi="Vazirmatn"/>
          <w:rFonts w:ascii="Vazirmatn" w:hAnsi="Vazirmatn" w:cs="Vazirmatn" w:eastAsia="Vazirmatn"/>
          <w:b w:val="0"/>
          <w:i/>
          <w:sz w:val="23"/>
          <w:rtl w:val="1"/>
          <w:szCs w:val="23"/>
        </w:rPr>
        <w:t>السنن</w:t>
      </w:r>
      <w:r>
        <w:rPr>
          <w:rFonts w:ascii="Vazirmatn" w:hAnsi="Vazirmatn"/>
          <w:rFonts w:ascii="Vazirmatn" w:hAnsi="Vazirmatn" w:cs="Vazirmatn" w:eastAsia="Vazirmatn"/>
          <w:b w:val="0"/>
          <w:sz w:val="23"/>
          <w:rtl w:val="1"/>
          <w:szCs w:val="23"/>
        </w:rPr>
        <w:t xml:space="preserve"> ابوداود با الفاظ متفاوت (ابوداود، ۳۶۵۲) و در روایت جُندَب با حکم «غریب» (ترمذی، ۲۹۵۲) نقل شده، در حالی که محدثان در سند آن به سبب سهیل بن أبی‌حزم مناقشه کرده‌اند؛ چنان‌که بازخوانی‌های سندیِ همین خانوادهٔ روایات، یکسان‌دیدن آن‌ها را نادرست نشان داده است (عبداللهی عابد و نقی‌زاده، ۱۴۰۰، ص ۲۳۵؛ اصفهانی و ابوترابی، ۱۴۰۰، ص ۱۳۵). این نمونه دو آموزه دارد؛ نخست تقطیع در حدیث بیش از قرآن آسیب‌زا است، زیرا واحد معنایی آن (مجلس صدور، پرسش راوی، جهت بیان) در متن روایت حاضر نیست و باید از فقه الحدیث به دست آید (سلیمانی، ۱۳۸۳، ص ۶۵؛ همدانی، ۱۳۹۴، ص ۱۳۳)؛ دوم ارجاع به «حکم یک محدث» جای بررسی مستقل سند را نمی‌گیرد.</w:t>
      </w:r>
    </w:p>
    <w:p>
      <w:pPr>
        <w:pStyle w:val="Heading3"/>
        <w:bidi/>
        <w:jc w:val="right"/>
      </w:pPr>
      <w:r>
        <w:rPr>
          <w:rFonts w:ascii="Vazirmatn" w:hAnsi="Vazirmatn"/>
          <w:rFonts w:ascii="Vazirmatn" w:hAnsi="Vazirmatn" w:cs="Vazirmatn" w:eastAsia="Vazirmatn"/>
          <w:b/>
          <w:color w:val="0B3D38"/>
          <w:sz w:val="25"/>
          <w:rtl w:val="1"/>
          <w:szCs w:val="25"/>
        </w:rPr>
        <w:t>۱۰. تشخیص آسیب استناد گزینشی و درمان آن</w:t>
      </w:r>
    </w:p>
    <w:p>
      <w:pPr>
        <w:bidi/>
        <w:spacing w:after="120" w:line="348" w:lineRule="auto"/>
        <w:jc w:val="both"/>
      </w:pPr>
      <w:r>
        <w:rPr>
          <w:rFonts w:ascii="Vazirmatn" w:hAnsi="Vazirmatn"/>
          <w:rFonts w:ascii="Vazirmatn" w:hAnsi="Vazirmatn" w:cs="Vazirmatn" w:eastAsia="Vazirmatn"/>
          <w:b w:val="0"/>
          <w:sz w:val="23"/>
          <w:rtl w:val="1"/>
          <w:szCs w:val="23"/>
        </w:rPr>
        <w:t>برای تشخیص هر گونه استناد گزینشی نیاز است که این مراحل به درستی طی شود:</w:t>
      </w:r>
    </w:p>
    <w:p>
      <w:pPr>
        <w:bidi/>
        <w:spacing w:after="120" w:line="348" w:lineRule="auto"/>
        <w:jc w:val="both"/>
      </w:pPr>
      <w:r>
        <w:rPr>
          <w:rFonts w:ascii="Vazirmatn" w:hAnsi="Vazirmatn"/>
          <w:rFonts w:ascii="Vazirmatn" w:hAnsi="Vazirmatn" w:cs="Vazirmatn" w:eastAsia="Vazirmatn"/>
          <w:b/>
          <w:sz w:val="23"/>
          <w:rtl w:val="1"/>
          <w:szCs w:val="23"/>
        </w:rPr>
        <w:t>الف ـ</w:t>
      </w:r>
      <w:r>
        <w:rPr>
          <w:rFonts w:ascii="Vazirmatn" w:hAnsi="Vazirmatn"/>
          <w:rFonts w:ascii="Vazirmatn" w:hAnsi="Vazirmatn" w:cs="Vazirmatn" w:eastAsia="Vazirmatn"/>
          <w:b w:val="0"/>
          <w:sz w:val="23"/>
          <w:rtl w:val="1"/>
          <w:szCs w:val="23"/>
        </w:rPr>
        <w:t xml:space="preserve"> بازگردانی متن به واحد معنایی خود (آیه، سیاق، سوره، مجلس صدور)؛</w:t>
      </w:r>
    </w:p>
    <w:p>
      <w:pPr>
        <w:bidi/>
        <w:spacing w:after="120" w:line="348" w:lineRule="auto"/>
        <w:jc w:val="both"/>
      </w:pPr>
      <w:r>
        <w:rPr>
          <w:rFonts w:ascii="Vazirmatn" w:hAnsi="Vazirmatn"/>
          <w:rFonts w:ascii="Vazirmatn" w:hAnsi="Vazirmatn" w:cs="Vazirmatn" w:eastAsia="Vazirmatn"/>
          <w:b/>
          <w:sz w:val="23"/>
          <w:rtl w:val="1"/>
          <w:szCs w:val="23"/>
        </w:rPr>
        <w:t>ب ـ</w:t>
      </w:r>
      <w:r>
        <w:rPr>
          <w:rFonts w:ascii="Vazirmatn" w:hAnsi="Vazirmatn"/>
          <w:rFonts w:ascii="Vazirmatn" w:hAnsi="Vazirmatn" w:cs="Vazirmatn" w:eastAsia="Vazirmatn"/>
          <w:b w:val="0"/>
          <w:sz w:val="23"/>
          <w:rtl w:val="1"/>
          <w:szCs w:val="23"/>
        </w:rPr>
        <w:t xml:space="preserve"> فهرست قرینه‌های مؤثر (استثنا، شرط، غایت، آیات هم‌موضوع، جهت صدور)؛</w:t>
      </w:r>
    </w:p>
    <w:p>
      <w:pPr>
        <w:bidi/>
        <w:spacing w:after="120" w:line="348" w:lineRule="auto"/>
        <w:jc w:val="both"/>
      </w:pPr>
      <w:r>
        <w:rPr>
          <w:rFonts w:ascii="Vazirmatn" w:hAnsi="Vazirmatn"/>
          <w:rFonts w:ascii="Vazirmatn" w:hAnsi="Vazirmatn" w:cs="Vazirmatn" w:eastAsia="Vazirmatn"/>
          <w:b/>
          <w:sz w:val="23"/>
          <w:rtl w:val="1"/>
          <w:szCs w:val="23"/>
        </w:rPr>
        <w:t>ج ـ</w:t>
      </w:r>
      <w:r>
        <w:rPr>
          <w:rFonts w:ascii="Vazirmatn" w:hAnsi="Vazirmatn"/>
          <w:rFonts w:ascii="Vazirmatn" w:hAnsi="Vazirmatn" w:cs="Vazirmatn" w:eastAsia="Vazirmatn"/>
          <w:b w:val="0"/>
          <w:sz w:val="23"/>
          <w:rtl w:val="1"/>
          <w:szCs w:val="23"/>
        </w:rPr>
        <w:t xml:space="preserve"> آزمون وابستگی: مدعا در کنار قرینه‌ها ساقط می‌شود، تضعیف می‌شود یا می‌ماند؟</w:t>
      </w:r>
    </w:p>
    <w:p>
      <w:pPr>
        <w:bidi/>
        <w:spacing w:after="120" w:line="348" w:lineRule="auto"/>
        <w:jc w:val="both"/>
      </w:pPr>
      <w:r>
        <w:rPr>
          <w:rFonts w:ascii="Vazirmatn" w:hAnsi="Vazirmatn"/>
          <w:rFonts w:ascii="Vazirmatn" w:hAnsi="Vazirmatn" w:cs="Vazirmatn" w:eastAsia="Vazirmatn"/>
          <w:b/>
          <w:sz w:val="23"/>
          <w:rtl w:val="1"/>
          <w:szCs w:val="23"/>
        </w:rPr>
        <w:t>د ـ</w:t>
      </w:r>
      <w:r>
        <w:rPr>
          <w:rFonts w:ascii="Vazirmatn" w:hAnsi="Vazirmatn"/>
          <w:rFonts w:ascii="Vazirmatn" w:hAnsi="Vazirmatn" w:cs="Vazirmatn" w:eastAsia="Vazirmatn"/>
          <w:b w:val="0"/>
          <w:sz w:val="23"/>
          <w:rtl w:val="1"/>
          <w:szCs w:val="23"/>
        </w:rPr>
        <w:t xml:space="preserve"> سنجش درجهٔ دلالت (نص یا ظاهر، عام یا خاص، محکم یا متشابه) و تطبیق آن با قطعیتی که مدعا می‌طلبد؛</w:t>
      </w:r>
    </w:p>
    <w:p>
      <w:pPr>
        <w:bidi/>
        <w:spacing w:after="120" w:line="348" w:lineRule="auto"/>
        <w:jc w:val="both"/>
      </w:pPr>
      <w:r>
        <w:rPr>
          <w:rFonts w:ascii="Vazirmatn" w:hAnsi="Vazirmatn"/>
          <w:rFonts w:ascii="Vazirmatn" w:hAnsi="Vazirmatn" w:cs="Vazirmatn" w:eastAsia="Vazirmatn"/>
          <w:b/>
          <w:sz w:val="23"/>
          <w:rtl w:val="1"/>
          <w:szCs w:val="23"/>
        </w:rPr>
        <w:t>هـ ـ</w:t>
      </w:r>
      <w:r>
        <w:rPr>
          <w:rFonts w:ascii="Vazirmatn" w:hAnsi="Vazirmatn"/>
          <w:rFonts w:ascii="Vazirmatn" w:hAnsi="Vazirmatn" w:cs="Vazirmatn" w:eastAsia="Vazirmatn"/>
          <w:b w:val="0"/>
          <w:sz w:val="23"/>
          <w:rtl w:val="1"/>
          <w:szCs w:val="23"/>
        </w:rPr>
        <w:t xml:space="preserve"> بررسی سند، نسخه و منبع؛</w:t>
      </w:r>
    </w:p>
    <w:p>
      <w:pPr>
        <w:bidi/>
        <w:spacing w:after="120" w:line="348" w:lineRule="auto"/>
        <w:jc w:val="both"/>
      </w:pPr>
      <w:r>
        <w:rPr>
          <w:rFonts w:ascii="Vazirmatn" w:hAnsi="Vazirmatn"/>
          <w:rFonts w:ascii="Vazirmatn" w:hAnsi="Vazirmatn" w:cs="Vazirmatn" w:eastAsia="Vazirmatn"/>
          <w:b/>
          <w:sz w:val="23"/>
          <w:rtl w:val="1"/>
          <w:szCs w:val="23"/>
        </w:rPr>
        <w:t>و ـ</w:t>
      </w:r>
      <w:r>
        <w:rPr>
          <w:rFonts w:ascii="Vazirmatn" w:hAnsi="Vazirmatn"/>
          <w:rFonts w:ascii="Vazirmatn" w:hAnsi="Vazirmatn" w:cs="Vazirmatn" w:eastAsia="Vazirmatn"/>
          <w:b w:val="0"/>
          <w:sz w:val="23"/>
          <w:rtl w:val="1"/>
          <w:szCs w:val="23"/>
        </w:rPr>
        <w:t xml:space="preserve"> ثبت نتیجه در طیفی از «نادرست» تا «سالم»، نه در دوگانهٔ صفر و یک.</w:t>
      </w:r>
    </w:p>
    <w:p>
      <w:pPr>
        <w:bidi/>
        <w:spacing w:after="120" w:line="348" w:lineRule="auto"/>
        <w:jc w:val="both"/>
      </w:pPr>
      <w:r>
        <w:rPr>
          <w:rFonts w:ascii="Vazirmatn" w:hAnsi="Vazirmatn"/>
          <w:rFonts w:ascii="Vazirmatn" w:hAnsi="Vazirmatn" w:cs="Vazirmatn" w:eastAsia="Vazirmatn"/>
          <w:b w:val="0"/>
          <w:sz w:val="23"/>
          <w:rtl w:val="1"/>
          <w:szCs w:val="23"/>
        </w:rPr>
        <w:t>برای اینکه در انجام هر یک از مراحل فوق بتوان موفق عمل کرد، لازم است اصولی چون حفظ تمامیت واحد متن و اعلام تقطیع؛ ذکر آیات هم‌موضوع؛ تفکیک ظهور از تأویل و نامیدن دومی به نام خود؛ امانت سندی و پرهیز از استناد به ضعیف در عقاید و احکام؛ نقل دیدگاه مخالف به قوی‌ترین صورت آن؛ و پذیرش بازبینی رعایت شود. مثلاً سخنی که بازبینی‌پذیر باشد، نمی‌تواند گزینشی باشد؛ و سخنی که گزینشی است، ناچار از مصون‌سازی در برابر بازبینی است.</w:t>
      </w:r>
    </w:p>
    <w:p>
      <w:pPr>
        <w:bidi/>
        <w:spacing w:after="120" w:line="348" w:lineRule="auto"/>
        <w:jc w:val="both"/>
      </w:pPr>
      <w:r>
        <w:rPr>
          <w:rFonts w:ascii="Vazirmatn" w:hAnsi="Vazirmatn"/>
          <w:rFonts w:ascii="Vazirmatn" w:hAnsi="Vazirmatn" w:cs="Vazirmatn" w:eastAsia="Vazirmatn"/>
          <w:b w:val="0"/>
          <w:sz w:val="23"/>
          <w:rtl w:val="1"/>
          <w:szCs w:val="23"/>
        </w:rPr>
        <w:t>در این مسیر همچنین نیاز است که ابزاری طراحی شود که سیاق را به‌طور پیش‌فرض نمایش دهد و بر کپی‌کردن بخشی از آیه، هشدار تقطیع بدهد و متن را به‌عنوان کل در نظر بگیرد، و سازوکاری برای بازبینی استناد (نه بازبینی محتوا) ایجاد شود. در این مسیر باید به چهار خطر توجه داشت: فلج تفسیری (اگر هر استنادی مشکوک شود، فهم تعلیق می‌شود)؛ انحصار تفسیری (اگر تشخیص به گروهی خاص سپرده شود، به ابزار قدرت بدل می‌شود)؛ نقد به‌جای فهم؛ و بی‌طرفی کاذب (خواندن هر موضع قوی به‌عنوان «گزینشی» برای فرار از داوری) توجه کرد.</w:t>
      </w:r>
    </w:p>
    <w:p>
      <w:pPr>
        <w:pStyle w:val="Heading3"/>
        <w:bidi/>
        <w:jc w:val="right"/>
      </w:pPr>
      <w:r>
        <w:rPr>
          <w:rFonts w:ascii="Vazirmatn" w:hAnsi="Vazirmatn"/>
          <w:rFonts w:ascii="Vazirmatn" w:hAnsi="Vazirmatn" w:cs="Vazirmatn" w:eastAsia="Vazirmatn"/>
          <w:b/>
          <w:color w:val="0B3D38"/>
          <w:sz w:val="25"/>
          <w:rtl w:val="1"/>
          <w:szCs w:val="25"/>
        </w:rPr>
        <w:t>۱۱. آزمون مواضع رقیب</w:t>
      </w:r>
    </w:p>
    <w:p>
      <w:pPr>
        <w:bidi/>
        <w:spacing w:after="120" w:line="348" w:lineRule="auto"/>
        <w:jc w:val="both"/>
      </w:pPr>
      <w:r>
        <w:rPr>
          <w:rFonts w:ascii="Vazirmatn" w:hAnsi="Vazirmatn"/>
          <w:rFonts w:ascii="Vazirmatn" w:hAnsi="Vazirmatn" w:cs="Vazirmatn" w:eastAsia="Vazirmatn"/>
          <w:b w:val="0"/>
          <w:sz w:val="23"/>
          <w:rtl w:val="1"/>
          <w:szCs w:val="23"/>
        </w:rPr>
        <w:t>روشی که تنها به نقد دیگران بیاید و در برابر موضع خود ساکت بماند، خود مصداق گزینش است؛ از این‌رو شناخت موضع رقیب ضروری است.</w:t>
      </w:r>
    </w:p>
    <w:p>
      <w:pPr>
        <w:bidi/>
        <w:spacing w:after="120" w:line="348" w:lineRule="auto"/>
        <w:jc w:val="both"/>
      </w:pPr>
      <w:r>
        <w:rPr>
          <w:rFonts w:ascii="Vazirmatn" w:hAnsi="Vazirmatn"/>
          <w:rFonts w:ascii="Vazirmatn" w:hAnsi="Vazirmatn" w:cs="Vazirmatn" w:eastAsia="Vazirmatn"/>
          <w:b w:val="0"/>
          <w:sz w:val="23"/>
          <w:rtl w:val="1"/>
          <w:szCs w:val="23"/>
        </w:rPr>
        <w:t xml:space="preserve">رقیب </w:t>
      </w:r>
      <w:r>
        <w:rPr>
          <w:rFonts w:ascii="Vazirmatn" w:hAnsi="Vazirmatn"/>
          <w:rFonts w:ascii="Vazirmatn" w:hAnsi="Vazirmatn" w:cs="Vazirmatn" w:eastAsia="Vazirmatn"/>
          <w:b/>
          <w:sz w:val="23"/>
          <w:rtl w:val="1"/>
          <w:szCs w:val="23"/>
        </w:rPr>
        <w:t>نص‌گرا</w:t>
      </w:r>
      <w:r>
        <w:rPr>
          <w:rFonts w:ascii="Vazirmatn" w:hAnsi="Vazirmatn"/>
          <w:rFonts w:ascii="Vazirmatn" w:hAnsi="Vazirmatn" w:cs="Vazirmatn" w:eastAsia="Vazirmatn"/>
          <w:b w:val="0"/>
          <w:sz w:val="23"/>
          <w:rtl w:val="1"/>
          <w:szCs w:val="23"/>
        </w:rPr>
        <w:t xml:space="preserve"> به متن وفادار است، مگر آنکه سیاق را جزء متن نشمرد و وساطت تفسیر را پنهان کند؛ و پنهان‌شدن وساطت بدترین حالت است، زیرا آن را از نقد بیرونی جدا می‌سازد. رقیب </w:t>
      </w:r>
      <w:r>
        <w:rPr>
          <w:rFonts w:ascii="Vazirmatn" w:hAnsi="Vazirmatn"/>
          <w:rFonts w:ascii="Vazirmatn" w:hAnsi="Vazirmatn" w:cs="Vazirmatn" w:eastAsia="Vazirmatn"/>
          <w:b/>
          <w:sz w:val="23"/>
          <w:rtl w:val="1"/>
          <w:szCs w:val="23"/>
        </w:rPr>
        <w:t>عقل‌گرا</w:t>
      </w:r>
      <w:r>
        <w:rPr>
          <w:rFonts w:ascii="Vazirmatn" w:hAnsi="Vazirmatn"/>
          <w:rFonts w:ascii="Vazirmatn" w:hAnsi="Vazirmatn" w:cs="Vazirmatn" w:eastAsia="Vazirmatn"/>
          <w:b w:val="0"/>
          <w:sz w:val="23"/>
          <w:rtl w:val="1"/>
          <w:szCs w:val="23"/>
        </w:rPr>
        <w:t xml:space="preserve"> انسجام‌خواه است و آیات ناسازگار با عقل را به متشابه یا تاریخ‌مند تأویل می‌برد. یک رقیب </w:t>
      </w:r>
      <w:r>
        <w:rPr>
          <w:rFonts w:ascii="Vazirmatn" w:hAnsi="Vazirmatn"/>
          <w:rFonts w:ascii="Vazirmatn" w:hAnsi="Vazirmatn" w:cs="Vazirmatn" w:eastAsia="Vazirmatn"/>
          <w:b/>
          <w:sz w:val="23"/>
          <w:rtl w:val="1"/>
          <w:szCs w:val="23"/>
        </w:rPr>
        <w:t>قرآن‌بسنده</w:t>
      </w:r>
      <w:r>
        <w:rPr>
          <w:rFonts w:ascii="Vazirmatn" w:hAnsi="Vazirmatn"/>
          <w:rFonts w:ascii="Vazirmatn" w:hAnsi="Vazirmatn" w:cs="Vazirmatn" w:eastAsia="Vazirmatn"/>
          <w:b w:val="0"/>
          <w:sz w:val="23"/>
          <w:rtl w:val="1"/>
          <w:szCs w:val="23"/>
        </w:rPr>
        <w:t xml:space="preserve"> با آنکه تکیه و اعتماد به خود متن قرآن دارد و گزینش درون‌قرآنی را حذف نمی‌کند، اما ممکن است آن را جابه‌جا کند. رقیب با رویکرد </w:t>
      </w:r>
      <w:r>
        <w:rPr>
          <w:rFonts w:ascii="Vazirmatn" w:hAnsi="Vazirmatn"/>
          <w:rFonts w:ascii="Vazirmatn" w:hAnsi="Vazirmatn" w:cs="Vazirmatn" w:eastAsia="Vazirmatn"/>
          <w:b/>
          <w:sz w:val="23"/>
          <w:rtl w:val="1"/>
          <w:szCs w:val="23"/>
        </w:rPr>
        <w:t>تاریخی ـ انتقادی</w:t>
      </w:r>
      <w:r>
        <w:rPr>
          <w:rFonts w:ascii="Vazirmatn" w:hAnsi="Vazirmatn"/>
          <w:rFonts w:ascii="Vazirmatn" w:hAnsi="Vazirmatn" w:cs="Vazirmatn" w:eastAsia="Vazirmatn"/>
          <w:b w:val="0"/>
          <w:sz w:val="23"/>
          <w:rtl w:val="1"/>
          <w:szCs w:val="23"/>
        </w:rPr>
        <w:t xml:space="preserve"> هم به بافت توجه دارد؛ با این حال ممکن است متن در تاریخ منحصر شود و گرایش به گزینش منبع هم داشته باشد. رویکرد </w:t>
      </w:r>
      <w:r>
        <w:rPr>
          <w:rFonts w:ascii="Vazirmatn" w:hAnsi="Vazirmatn"/>
          <w:rFonts w:ascii="Vazirmatn" w:hAnsi="Vazirmatn" w:cs="Vazirmatn" w:eastAsia="Vazirmatn"/>
          <w:b/>
          <w:sz w:val="23"/>
          <w:rtl w:val="1"/>
          <w:szCs w:val="23"/>
        </w:rPr>
        <w:t>هرمنوتیکی</w:t>
      </w:r>
      <w:r>
        <w:rPr>
          <w:rFonts w:ascii="Vazirmatn" w:hAnsi="Vazirmatn"/>
          <w:rFonts w:ascii="Vazirmatn" w:hAnsi="Vazirmatn" w:cs="Vazirmatn" w:eastAsia="Vazirmatn"/>
          <w:b w:val="0"/>
          <w:sz w:val="23"/>
          <w:rtl w:val="1"/>
          <w:szCs w:val="23"/>
        </w:rPr>
        <w:t xml:space="preserve"> عمق معنا و نقش پیش‌فرض‌های مفسر را می‌پذیرد (Gadamer)، اما در معرض نسبی‌گرایی است: اگر هر خوانش معتبر باشد، نقد گزینش‌گری بی‌معنا می‌شود و در نبود معیار، آن‌که صدای بلندتری دارد تفسیر غالب را تعیین می‌کند. تفکیک هِرش (Hirsch) میان «معنا» و «دلالت» نشان می‌دهد می‌توان تکثر دلالت‌ها را پذیرفت بی‌آنکه معنای متن به‌کلی سیال شود.</w:t>
      </w:r>
    </w:p>
    <w:p>
      <w:pPr>
        <w:bidi/>
        <w:spacing w:after="120" w:line="348" w:lineRule="auto"/>
        <w:jc w:val="both"/>
      </w:pPr>
      <w:r>
        <w:rPr>
          <w:rFonts w:ascii="Vazirmatn" w:hAnsi="Vazirmatn"/>
          <w:rFonts w:ascii="Vazirmatn" w:hAnsi="Vazirmatn" w:cs="Vazirmatn" w:eastAsia="Vazirmatn"/>
          <w:b w:val="0"/>
          <w:sz w:val="23"/>
          <w:rtl w:val="1"/>
          <w:szCs w:val="23"/>
        </w:rPr>
        <w:t>در نهایت هیچ‌یک از این رقبا به‌خودی خود از گزینش‌گری مصون نیستند؛ و نمی‌توان به صرف انتخاب مکتب درست از مسئله رَست؛ خبر خوب آنکه می‌توان بدون حل اختلافات کلامی، در سطح انضباط استناد به توافق رسید.</w:t>
      </w:r>
    </w:p>
    <w:p>
      <w:pPr>
        <w:pStyle w:val="Heading3"/>
        <w:bidi/>
        <w:jc w:val="right"/>
      </w:pPr>
      <w:r>
        <w:rPr>
          <w:rFonts w:ascii="Vazirmatn" w:hAnsi="Vazirmatn"/>
          <w:rFonts w:ascii="Vazirmatn" w:hAnsi="Vazirmatn" w:cs="Vazirmatn" w:eastAsia="Vazirmatn"/>
          <w:b/>
          <w:color w:val="0B3D38"/>
          <w:sz w:val="25"/>
          <w:rtl w:val="1"/>
          <w:szCs w:val="25"/>
        </w:rPr>
        <w:t>۱۲. نتیجه‌گیری</w:t>
      </w:r>
    </w:p>
    <w:p>
      <w:pPr>
        <w:bidi/>
        <w:spacing w:after="120" w:line="348" w:lineRule="auto"/>
        <w:jc w:val="both"/>
      </w:pPr>
      <w:r>
        <w:rPr>
          <w:rFonts w:ascii="Vazirmatn" w:hAnsi="Vazirmatn"/>
          <w:rFonts w:ascii="Vazirmatn" w:hAnsi="Vazirmatn" w:cs="Vazirmatn" w:eastAsia="Vazirmatn"/>
          <w:b w:val="0"/>
          <w:sz w:val="23"/>
          <w:rtl w:val="1"/>
          <w:szCs w:val="23"/>
        </w:rPr>
        <w:t>نتایج اصلی این پژوهش عبارت‌اند از:</w:t>
      </w:r>
    </w:p>
    <w:p>
      <w:pPr>
        <w:bidi/>
        <w:spacing w:after="120" w:line="348" w:lineRule="auto"/>
        <w:jc w:val="both"/>
      </w:pPr>
      <w:r>
        <w:rPr>
          <w:rFonts w:ascii="Vazirmatn" w:hAnsi="Vazirmatn"/>
          <w:rFonts w:ascii="Vazirmatn" w:hAnsi="Vazirmatn" w:cs="Vazirmatn" w:eastAsia="Vazirmatn"/>
          <w:b/>
          <w:sz w:val="23"/>
          <w:rtl w:val="1"/>
          <w:szCs w:val="23"/>
        </w:rPr>
        <w:t>یک.</w:t>
      </w:r>
      <w:r>
        <w:rPr>
          <w:rFonts w:ascii="Vazirmatn" w:hAnsi="Vazirmatn"/>
          <w:rFonts w:ascii="Vazirmatn" w:hAnsi="Vazirmatn" w:cs="Vazirmatn" w:eastAsia="Vazirmatn"/>
          <w:b w:val="0"/>
          <w:sz w:val="23"/>
          <w:rtl w:val="1"/>
          <w:szCs w:val="23"/>
        </w:rPr>
        <w:t xml:space="preserve"> حجیت متن بر ظهور استوار است و ظهور، رابطه‌ای سه‌جزئی میان لفظ، قرینه و مخاطب آشنا به عرف است. تقطیع، جزء دوم را حذف می‌کند و آنچه باقی می‌ماند لفظ بی‌حجیت است. بنابراین استناد گزینشی، خطای تفسیری نیست؛ نقصان در شرایط صدق استناد است، و تفاوتش با تفسیر نادرست، تفاوت نوع است نه درجه.</w:t>
      </w:r>
    </w:p>
    <w:p>
      <w:pPr>
        <w:bidi/>
        <w:spacing w:after="120" w:line="348" w:lineRule="auto"/>
        <w:jc w:val="both"/>
      </w:pPr>
      <w:r>
        <w:rPr>
          <w:rFonts w:ascii="Vazirmatn" w:hAnsi="Vazirmatn"/>
          <w:rFonts w:ascii="Vazirmatn" w:hAnsi="Vazirmatn" w:cs="Vazirmatn" w:eastAsia="Vazirmatn"/>
          <w:b/>
          <w:sz w:val="23"/>
          <w:rtl w:val="1"/>
          <w:szCs w:val="23"/>
        </w:rPr>
        <w:t>دو.</w:t>
      </w:r>
      <w:r>
        <w:rPr>
          <w:rFonts w:ascii="Vazirmatn" w:hAnsi="Vazirmatn"/>
          <w:rFonts w:ascii="Vazirmatn" w:hAnsi="Vazirmatn" w:cs="Vazirmatn" w:eastAsia="Vazirmatn"/>
          <w:b w:val="0"/>
          <w:sz w:val="23"/>
          <w:rtl w:val="1"/>
          <w:szCs w:val="23"/>
        </w:rPr>
        <w:t xml:space="preserve"> مسئله، برخلاف تصور رایج، اختصاص به مذهب، جریان یا دورهٔ تاریخی ندارد و در هر دو سوی منازعات دینی به یک اندازه ممکن است؛ این نتیجه، بحث را از «نقد دیگری» به «انضباط روند و رویه» منتقل می‌کند و می‌تواند مبنای توافقی فراگیر باشد. شاهدِ تجربیِ این دعوی، تاریخ کلام اسلامی است: اشعری آیاتِ اختیار و مسئولیت را نمی‌بیند و معتزلی آیاتِ حاکمیت مطلق خداوند را (رحیم‌پور ازغدی، ۱۳۹۲).</w:t>
      </w:r>
    </w:p>
    <w:p>
      <w:pPr>
        <w:bidi/>
        <w:spacing w:after="120" w:line="348" w:lineRule="auto"/>
        <w:jc w:val="both"/>
      </w:pPr>
      <w:r>
        <w:rPr>
          <w:rFonts w:ascii="Vazirmatn" w:hAnsi="Vazirmatn"/>
          <w:rFonts w:ascii="Vazirmatn" w:hAnsi="Vazirmatn" w:cs="Vazirmatn" w:eastAsia="Vazirmatn"/>
          <w:b/>
          <w:sz w:val="23"/>
          <w:rtl w:val="1"/>
          <w:szCs w:val="23"/>
        </w:rPr>
        <w:t>سه.</w:t>
      </w:r>
      <w:r>
        <w:rPr>
          <w:rFonts w:ascii="Vazirmatn" w:hAnsi="Vazirmatn"/>
          <w:rFonts w:ascii="Vazirmatn" w:hAnsi="Vazirmatn" w:cs="Vazirmatn" w:eastAsia="Vazirmatn"/>
          <w:b w:val="0"/>
          <w:sz w:val="23"/>
          <w:rtl w:val="1"/>
          <w:szCs w:val="23"/>
        </w:rPr>
        <w:t xml:space="preserve"> از مبنای نظری بحث، قاعدهٔ وابستگی دلالت به‌عنوان قاعده‌ای صوری، درجه‌بندی‌پذیر و بی‌نتیجه‌شدنی با آوردن قرینه استخراج شد. همین سه ویژگی، آن قاعده را از توصیهٔ اخلاقی و معیار ایدئولوژیک متمایز می‌کند.</w:t>
      </w:r>
    </w:p>
    <w:p>
      <w:pPr>
        <w:bidi/>
        <w:spacing w:after="120" w:line="348" w:lineRule="auto"/>
        <w:jc w:val="both"/>
      </w:pPr>
      <w:r>
        <w:rPr>
          <w:rFonts w:ascii="Vazirmatn" w:hAnsi="Vazirmatn"/>
          <w:rFonts w:ascii="Vazirmatn" w:hAnsi="Vazirmatn" w:cs="Vazirmatn" w:eastAsia="Vazirmatn"/>
          <w:b/>
          <w:sz w:val="23"/>
          <w:rtl w:val="1"/>
          <w:szCs w:val="23"/>
        </w:rPr>
        <w:t>چهار.</w:t>
      </w:r>
      <w:r>
        <w:rPr>
          <w:rFonts w:ascii="Vazirmatn" w:hAnsi="Vazirmatn"/>
          <w:rFonts w:ascii="Vazirmatn" w:hAnsi="Vazirmatn" w:cs="Vazirmatn" w:eastAsia="Vazirmatn"/>
          <w:b w:val="0"/>
          <w:sz w:val="23"/>
          <w:rtl w:val="1"/>
          <w:szCs w:val="23"/>
        </w:rPr>
        <w:t xml:space="preserve"> قرآن خود در آیات ۲:۸۵، ۳:۷، ۳:۷۸، ۴:۴۶، ۴:۸۲، ۴۹:۶ و ۱۷:۳۶ سازوکار دفاعی خویش را نهاده و خطبهٔ ۴۰ نهج‌البلاغه هم آن را در یک جمله آورده است: «کَلِمَةُ حَقٍّ یُرَادُ بِهَا بَاطِل». آنچه این پژوهش می‌افزاید کشف تازه نیست؛ صورت‌بندی صریح و آزمون‌پذیر چیزی است که در سنت به‌صورت رویهٔ تفسیری حاضر بوده و کمتر به قاعده بدل شده است.</w:t>
      </w:r>
    </w:p>
    <w:p>
      <w:pPr>
        <w:bidi/>
        <w:spacing w:after="120" w:line="348" w:lineRule="auto"/>
        <w:jc w:val="both"/>
      </w:pPr>
      <w:r>
        <w:rPr>
          <w:rFonts w:ascii="Vazirmatn" w:hAnsi="Vazirmatn"/>
          <w:rFonts w:ascii="Vazirmatn" w:hAnsi="Vazirmatn" w:cs="Vazirmatn" w:eastAsia="Vazirmatn"/>
          <w:b/>
          <w:sz w:val="23"/>
          <w:rtl w:val="1"/>
          <w:szCs w:val="23"/>
        </w:rPr>
        <w:t>پنج.</w:t>
      </w:r>
      <w:r>
        <w:rPr>
          <w:rFonts w:ascii="Vazirmatn" w:hAnsi="Vazirmatn"/>
          <w:rFonts w:ascii="Vazirmatn" w:hAnsi="Vazirmatn" w:cs="Vazirmatn" w:eastAsia="Vazirmatn"/>
          <w:b w:val="0"/>
          <w:sz w:val="23"/>
          <w:rtl w:val="1"/>
          <w:szCs w:val="23"/>
        </w:rPr>
        <w:t xml:space="preserve"> پیامدهای هر گونه استناد گزینشی تنها معرفتی نیستند، بلکه زنجیرهٔ «تقطیع، تغییر دلالت، ارتقای قطعیت، تعیین مصداق، تکفیر، واکنش مقابل به همان روش، تورم استناد، افول حجیت» به صورت دورانی خواهد بود؛ و هزینهٔ نهایی آن را نه گزینش‌گر و نه مخاطب او، بلکه اعتبار متن می‌پردازد.</w:t>
      </w:r>
    </w:p>
    <w:p>
      <w:pPr>
        <w:bidi/>
        <w:spacing w:after="120" w:line="348" w:lineRule="auto"/>
        <w:jc w:val="both"/>
      </w:pPr>
      <w:r>
        <w:rPr>
          <w:rFonts w:ascii="Vazirmatn" w:hAnsi="Vazirmatn"/>
          <w:rFonts w:ascii="Vazirmatn" w:hAnsi="Vazirmatn" w:cs="Vazirmatn" w:eastAsia="Vazirmatn"/>
          <w:b/>
          <w:sz w:val="23"/>
          <w:rtl w:val="1"/>
          <w:szCs w:val="23"/>
        </w:rPr>
        <w:t>شش.</w:t>
      </w:r>
      <w:r>
        <w:rPr>
          <w:rFonts w:ascii="Vazirmatn" w:hAnsi="Vazirmatn"/>
          <w:rFonts w:ascii="Vazirmatn" w:hAnsi="Vazirmatn" w:cs="Vazirmatn" w:eastAsia="Vazirmatn"/>
          <w:b w:val="0"/>
          <w:sz w:val="23"/>
          <w:rtl w:val="1"/>
          <w:szCs w:val="23"/>
        </w:rPr>
        <w:t xml:space="preserve"> علل و زمینه‌های گرایش افراد به استناد گزینشی هم سطوح مختلف خود را نشان می‌دهند. در مجموع، گزینش‌گری پاسخ عقلانی به یک ساختار انگیزشی است؛ از این‌رو اصلاح آن بیش از صداقت فردی، به سازوکارهای بیرونی بازبینی، بازطراحی آموزش و اخلاق طراحی ابزار نیاز دارد.</w:t>
      </w:r>
    </w:p>
    <w:p>
      <w:pPr>
        <w:pStyle w:val="Heading3"/>
        <w:bidi/>
        <w:jc w:val="right"/>
      </w:pPr>
      <w:r>
        <w:rPr>
          <w:rFonts w:ascii="Vazirmatn" w:hAnsi="Vazirmatn"/>
          <w:rFonts w:ascii="Vazirmatn" w:hAnsi="Vazirmatn" w:cs="Vazirmatn" w:eastAsia="Vazirmatn"/>
          <w:b/>
          <w:color w:val="0B3D38"/>
          <w:sz w:val="25"/>
          <w:rtl w:val="1"/>
          <w:szCs w:val="25"/>
        </w:rPr>
        <w:t>فهرست منابع</w:t>
      </w:r>
    </w:p>
    <w:p>
      <w:pPr>
        <w:bidi/>
        <w:spacing w:after="120" w:line="348" w:lineRule="auto"/>
        <w:jc w:val="both"/>
      </w:pPr>
      <w:r>
        <w:rPr>
          <w:rFonts w:ascii="Vazirmatn" w:hAnsi="Vazirmatn"/>
          <w:rFonts w:ascii="Vazirmatn" w:hAnsi="Vazirmatn" w:cs="Vazirmatn" w:eastAsia="Vazirmatn"/>
          <w:b w:val="0"/>
          <w:i/>
          <w:sz w:val="23"/>
          <w:rtl w:val="1"/>
          <w:szCs w:val="23"/>
        </w:rPr>
        <w:t>یادداشت شیوهٔ ارجاع: ارجاع درون‌متنی به شیوهٔ «نام خانوادگی، سال، صفحه» است.</w:t>
      </w:r>
    </w:p>
    <w:p>
      <w:pPr>
        <w:bidi/>
        <w:spacing w:after="120" w:line="348" w:lineRule="auto"/>
        <w:jc w:val="both"/>
      </w:pPr>
      <w:r>
        <w:rPr>
          <w:rFonts w:ascii="Vazirmatn" w:hAnsi="Vazirmatn"/>
          <w:rFonts w:ascii="Vazirmatn" w:hAnsi="Vazirmatn" w:cs="Vazirmatn" w:eastAsia="Vazirmatn"/>
          <w:b w:val="0"/>
          <w:i/>
          <w:sz w:val="23"/>
          <w:rtl w:val="1"/>
          <w:szCs w:val="23"/>
        </w:rPr>
        <w:t>الف) برای **مقاله‌های پژوهشی*</w:t>
      </w:r>
      <w:r>
        <w:rPr>
          <w:rFonts w:ascii="Vazirmatn" w:hAnsi="Vazirmatn"/>
          <w:rFonts w:ascii="Vazirmatn" w:hAnsi="Vazirmatn" w:cs="Vazirmatn" w:eastAsia="Vazirmatn"/>
          <w:b w:val="0"/>
          <w:sz w:val="23"/>
          <w:rtl w:val="1"/>
          <w:szCs w:val="23"/>
        </w:rPr>
        <w:t xml:space="preserve"> (بخش «د» و «و»)، شمارهٔ صفحه بر پایهٔ صفحه‌بندیِ همان شمارهٔ مجله است و همهٔ بازه‌های صفحه در همین فهرست آمده؛ صفحه‌ای که در متن ذکر می‌شود، همان موضعِ نقل در صفحه‌بندیِ چاپیِ مجله است؛ در مقاله‌هایی که تنها صفحهٔ آغازشان در دسترس بود، همان نخستین صفحه ذکر شده است.*</w:t>
      </w:r>
    </w:p>
    <w:p>
      <w:pPr>
        <w:bidi/>
        <w:spacing w:after="120" w:line="348" w:lineRule="auto"/>
        <w:jc w:val="both"/>
      </w:pPr>
      <w:r>
        <w:rPr>
          <w:rFonts w:ascii="Vazirmatn" w:hAnsi="Vazirmatn"/>
          <w:rFonts w:ascii="Vazirmatn" w:hAnsi="Vazirmatn" w:cs="Vazirmatn" w:eastAsia="Vazirmatn"/>
          <w:b w:val="0"/>
          <w:i/>
          <w:sz w:val="23"/>
          <w:rtl w:val="1"/>
          <w:szCs w:val="23"/>
        </w:rPr>
        <w:t>ب) برای **آثار کهن*</w:t>
      </w:r>
      <w:r>
        <w:rPr>
          <w:rFonts w:ascii="Vazirmatn" w:hAnsi="Vazirmatn"/>
          <w:rFonts w:ascii="Vazirmatn" w:hAnsi="Vazirmatn" w:cs="Vazirmatn" w:eastAsia="Vazirmatn"/>
          <w:b w:val="0"/>
          <w:sz w:val="23"/>
          <w:rtl w:val="1"/>
          <w:szCs w:val="23"/>
        </w:rPr>
        <w:t xml:space="preserve"> (بخش «الف» تا «ج»)، «سال» سالِ درگذشتِ مؤلف است (با نشانهٔ «م»)، زیرا سال نشر برای این آثار معنای واحدی ندارد؛ و به‌جای شمارهٔ صفحه که با تغییر چاپ جابه‌جا می‌شود، «موضعِ دقیق» (شمارهٔ حدیث، شمارهٔ خطبه، یا ذیلِ آیه) آمده است. جلد تنها در مورد </w:t>
      </w:r>
      <w:r>
        <w:rPr>
          <w:rFonts w:ascii="Vazirmatn" w:hAnsi="Vazirmatn"/>
          <w:rFonts w:ascii="Vazirmatn" w:hAnsi="Vazirmatn" w:cs="Vazirmatn" w:eastAsia="Vazirmatn"/>
          <w:b w:val="0"/>
          <w:i/>
          <w:sz w:val="23"/>
          <w:rtl w:val="1"/>
          <w:szCs w:val="23"/>
        </w:rPr>
        <w:t>المیزان</w:t>
      </w:r>
      <w:r>
        <w:rPr>
          <w:rFonts w:ascii="Vazirmatn" w:hAnsi="Vazirmatn"/>
          <w:rFonts w:ascii="Vazirmatn" w:hAnsi="Vazirmatn" w:cs="Vazirmatn" w:eastAsia="Vazirmatn"/>
          <w:b w:val="0"/>
          <w:sz w:val="23"/>
          <w:rtl w:val="1"/>
          <w:szCs w:val="23"/>
        </w:rPr>
        <w:t xml:space="preserve"> ذکر شده که پوشش مجلدهای آن در چاپ‌های معتبر یکسان است.*</w:t>
      </w:r>
    </w:p>
    <w:p>
      <w:pPr>
        <w:bidi/>
        <w:spacing w:after="120" w:line="348" w:lineRule="auto"/>
        <w:jc w:val="both"/>
      </w:pPr>
      <w:r>
        <w:rPr>
          <w:rFonts w:ascii="Vazirmatn" w:hAnsi="Vazirmatn"/>
          <w:rFonts w:ascii="Vazirmatn" w:hAnsi="Vazirmatn" w:cs="Vazirmatn" w:eastAsia="Vazirmatn"/>
          <w:b w:val="0"/>
          <w:i/>
          <w:sz w:val="23"/>
          <w:rtl w:val="1"/>
          <w:szCs w:val="23"/>
        </w:rPr>
        <w:t>ج) هیچ شمارهٔ صفحه، جلد یا سالی حدس زده نشده است؛ هرجا این اطلاعات با نسخهٔ در دسترس راستی‌آزمایی نشده، به همان «موضع» بسنده شده تا ارجاعِ نادرست جانشینِ ارجاعِ دقیق نشود.</w:t>
      </w:r>
    </w:p>
    <w:p>
      <w:pPr>
        <w:bidi/>
        <w:spacing w:after="120" w:line="348" w:lineRule="auto"/>
        <w:jc w:val="both"/>
      </w:pPr>
      <w:r>
        <w:rPr>
          <w:rFonts w:ascii="Vazirmatn" w:hAnsi="Vazirmatn"/>
          <w:rFonts w:ascii="Vazirmatn" w:hAnsi="Vazirmatn" w:cs="Vazirmatn" w:eastAsia="Vazirmatn"/>
          <w:b w:val="0"/>
          <w:i/>
          <w:sz w:val="23"/>
          <w:rtl w:val="1"/>
          <w:szCs w:val="23"/>
        </w:rPr>
        <w:t>د) کتاب‌های لاتین (گادامر، هرش، کانمن) با سالِ نخستین انتشار و بی‌شمارهٔ صفحه ارجاع داده شده‌اند؛ ادعای متن در سطحِ دعوای کانونیِ همان کتاب است و برای پرهیز از تحمیلِ شمارهٔ صفحهٔ چاپِ نامعیّن، صفحه ذکر نشده است.</w:t>
      </w:r>
    </w:p>
    <w:p>
      <w:pPr>
        <w:bidi/>
        <w:spacing w:after="120" w:line="348" w:lineRule="auto"/>
        <w:jc w:val="both"/>
      </w:pPr>
      <w:r>
        <w:rPr>
          <w:rFonts w:ascii="Vazirmatn" w:hAnsi="Vazirmatn"/>
          <w:rFonts w:ascii="Vazirmatn" w:hAnsi="Vazirmatn" w:cs="Vazirmatn" w:eastAsia="Vazirmatn"/>
          <w:b w:val="0"/>
          <w:i/>
          <w:sz w:val="23"/>
          <w:rtl w:val="1"/>
          <w:szCs w:val="23"/>
        </w:rPr>
        <w:t>هـ) برای **گزارش‌های خبری و سخنرانی‌ها*</w:t>
      </w:r>
      <w:r>
        <w:rPr>
          <w:rFonts w:ascii="Vazirmatn" w:hAnsi="Vazirmatn"/>
          <w:rFonts w:ascii="Vazirmatn" w:hAnsi="Vazirmatn" w:cs="Vazirmatn" w:eastAsia="Vazirmatn"/>
          <w:b w:val="0"/>
          <w:sz w:val="23"/>
          <w:rtl w:val="1"/>
          <w:szCs w:val="23"/>
        </w:rPr>
        <w:t xml:space="preserve"> (مانند رحیم‌پور ازغدی، ۱۳۹۲) که صفحه‌بندی چاپی ندارند، «موضع» همان کد خبر و تاریخ انتشار در پایگاه است و در فهرست منابع کامل آمده است.*</w:t>
      </w:r>
    </w:p>
    <w:p>
      <w:pPr>
        <w:bidi/>
        <w:spacing w:after="120" w:line="348" w:lineRule="auto"/>
        <w:jc w:val="both"/>
      </w:pPr>
      <w:r>
        <w:rPr>
          <w:rFonts w:ascii="Vazirmatn" w:hAnsi="Vazirmatn"/>
          <w:rFonts w:ascii="Vazirmatn" w:hAnsi="Vazirmatn" w:cs="Vazirmatn" w:eastAsia="Vazirmatn"/>
          <w:b/>
          <w:sz w:val="23"/>
          <w:rtl w:val="1"/>
          <w:szCs w:val="23"/>
        </w:rPr>
        <w:t>الف) متن اصلی و مجموعه‌های حدیثی</w:t>
      </w:r>
    </w:p>
    <w:p>
      <w:pPr>
        <w:bidi/>
        <w:spacing w:after="40"/>
        <w:ind w:right="397"/>
      </w:pPr>
      <w:r>
        <w:rPr>
          <w:rFonts w:ascii="Vazirmatn" w:hAnsi="Vazirmatn"/>
          <w:rFonts w:ascii="Vazirmatn" w:hAnsi="Vazirmatn" w:cs="Vazirmatn" w:eastAsia="Vazirmatn"/>
          <w:b w:val="0"/>
          <w:sz w:val="23"/>
          <w:rtl w:val="1"/>
          <w:szCs w:val="23"/>
        </w:rPr>
        <w:t>۱. قرآن کریم.</w:t>
      </w:r>
    </w:p>
    <w:p>
      <w:pPr>
        <w:bidi/>
        <w:spacing w:after="40"/>
        <w:ind w:right="397"/>
      </w:pPr>
      <w:r>
        <w:rPr>
          <w:rFonts w:ascii="Vazirmatn" w:hAnsi="Vazirmatn"/>
          <w:rFonts w:ascii="Vazirmatn" w:hAnsi="Vazirmatn" w:cs="Vazirmatn" w:eastAsia="Vazirmatn"/>
          <w:b w:val="0"/>
          <w:sz w:val="23"/>
          <w:rtl w:val="1"/>
          <w:szCs w:val="23"/>
        </w:rPr>
        <w:t xml:space="preserve">۲. شریف رضی، محمد بن حسین، </w:t>
      </w:r>
      <w:r>
        <w:rPr>
          <w:rFonts w:ascii="Vazirmatn" w:hAnsi="Vazirmatn"/>
          <w:rFonts w:ascii="Vazirmatn" w:hAnsi="Vazirmatn" w:cs="Vazirmatn" w:eastAsia="Vazirmatn"/>
          <w:b w:val="0"/>
          <w:i/>
          <w:sz w:val="23"/>
          <w:rtl w:val="1"/>
          <w:szCs w:val="23"/>
        </w:rPr>
        <w:t>نهج‌البلاغه</w:t>
      </w:r>
      <w:r>
        <w:rPr>
          <w:rFonts w:ascii="Vazirmatn" w:hAnsi="Vazirmatn"/>
          <w:rFonts w:ascii="Vazirmatn" w:hAnsi="Vazirmatn" w:cs="Vazirmatn" w:eastAsia="Vazirmatn"/>
          <w:b w:val="0"/>
          <w:sz w:val="23"/>
          <w:rtl w:val="1"/>
          <w:szCs w:val="23"/>
        </w:rPr>
        <w:t>، تصحیح صبحی صالح، قم: مؤسسة الأعلمی للمطبوعات. (خطبهٔ ۴۰؛ همین مضمون در بخش حکمت‌ها نیز با شمارش‌های ۱۸۹ و ۱۹۸ ضبط شده است.)</w:t>
      </w:r>
    </w:p>
    <w:p>
      <w:pPr>
        <w:bidi/>
        <w:spacing w:after="40"/>
        <w:ind w:right="397"/>
      </w:pPr>
      <w:r>
        <w:rPr>
          <w:rFonts w:ascii="Vazirmatn" w:hAnsi="Vazirmatn"/>
          <w:rFonts w:ascii="Vazirmatn" w:hAnsi="Vazirmatn" w:cs="Vazirmatn" w:eastAsia="Vazirmatn"/>
          <w:b w:val="0"/>
          <w:sz w:val="23"/>
          <w:rtl w:val="1"/>
          <w:szCs w:val="23"/>
        </w:rPr>
        <w:t xml:space="preserve">۳. بخاری، محمد بن اسماعیل، </w:t>
      </w:r>
      <w:r>
        <w:rPr>
          <w:rFonts w:ascii="Vazirmatn" w:hAnsi="Vazirmatn"/>
          <w:rFonts w:ascii="Vazirmatn" w:hAnsi="Vazirmatn" w:cs="Vazirmatn" w:eastAsia="Vazirmatn"/>
          <w:b w:val="0"/>
          <w:i/>
          <w:sz w:val="23"/>
          <w:rtl w:val="1"/>
          <w:szCs w:val="23"/>
        </w:rPr>
        <w:t>الجامع الصحیح (صحیح البخاری)</w:t>
      </w:r>
      <w:r>
        <w:rPr>
          <w:rFonts w:ascii="Vazirmatn" w:hAnsi="Vazirmatn"/>
          <w:rFonts w:ascii="Vazirmatn" w:hAnsi="Vazirmatn" w:cs="Vazirmatn" w:eastAsia="Vazirmatn"/>
          <w:b w:val="0"/>
          <w:sz w:val="23"/>
          <w:rtl w:val="1"/>
          <w:szCs w:val="23"/>
        </w:rPr>
        <w:t>، کتاب العلم، حدیث ۶۹.</w:t>
      </w:r>
    </w:p>
    <w:p>
      <w:pPr>
        <w:bidi/>
        <w:spacing w:after="40"/>
        <w:ind w:right="397"/>
      </w:pPr>
      <w:r>
        <w:rPr>
          <w:rFonts w:ascii="Vazirmatn" w:hAnsi="Vazirmatn"/>
          <w:rFonts w:ascii="Vazirmatn" w:hAnsi="Vazirmatn" w:cs="Vazirmatn" w:eastAsia="Vazirmatn"/>
          <w:b w:val="0"/>
          <w:sz w:val="23"/>
          <w:rtl w:val="1"/>
          <w:szCs w:val="23"/>
        </w:rPr>
        <w:t xml:space="preserve">۴. مسلم بن حجاج، </w:t>
      </w:r>
      <w:r>
        <w:rPr>
          <w:rFonts w:ascii="Vazirmatn" w:hAnsi="Vazirmatn"/>
          <w:rFonts w:ascii="Vazirmatn" w:hAnsi="Vazirmatn" w:cs="Vazirmatn" w:eastAsia="Vazirmatn"/>
          <w:b w:val="0"/>
          <w:i/>
          <w:sz w:val="23"/>
          <w:rtl w:val="1"/>
          <w:szCs w:val="23"/>
        </w:rPr>
        <w:t>صحیح مسلم</w:t>
      </w:r>
      <w:r>
        <w:rPr>
          <w:rFonts w:ascii="Vazirmatn" w:hAnsi="Vazirmatn"/>
          <w:rFonts w:ascii="Vazirmatn" w:hAnsi="Vazirmatn" w:cs="Vazirmatn" w:eastAsia="Vazirmatn"/>
          <w:b w:val="0"/>
          <w:sz w:val="23"/>
          <w:rtl w:val="1"/>
          <w:szCs w:val="23"/>
        </w:rPr>
        <w:t>، کتاب الجهاد و السیر، حدیث ۱۷۳۴.</w:t>
      </w:r>
    </w:p>
    <w:p>
      <w:pPr>
        <w:bidi/>
        <w:spacing w:after="40"/>
        <w:ind w:right="397"/>
      </w:pPr>
      <w:r>
        <w:rPr>
          <w:rFonts w:ascii="Vazirmatn" w:hAnsi="Vazirmatn"/>
          <w:rFonts w:ascii="Vazirmatn" w:hAnsi="Vazirmatn" w:cs="Vazirmatn" w:eastAsia="Vazirmatn"/>
          <w:b w:val="0"/>
          <w:sz w:val="23"/>
          <w:rtl w:val="1"/>
          <w:szCs w:val="23"/>
        </w:rPr>
        <w:t xml:space="preserve">۵. ترمذی، محمد بن عیسی، </w:t>
      </w:r>
      <w:r>
        <w:rPr>
          <w:rFonts w:ascii="Vazirmatn" w:hAnsi="Vazirmatn"/>
          <w:rFonts w:ascii="Vazirmatn" w:hAnsi="Vazirmatn" w:cs="Vazirmatn" w:eastAsia="Vazirmatn"/>
          <w:b w:val="0"/>
          <w:i/>
          <w:sz w:val="23"/>
          <w:rtl w:val="1"/>
          <w:szCs w:val="23"/>
        </w:rPr>
        <w:t>الجامع (سنن الترمذی)</w:t>
      </w:r>
      <w:r>
        <w:rPr>
          <w:rFonts w:ascii="Vazirmatn" w:hAnsi="Vazirmatn"/>
          <w:rFonts w:ascii="Vazirmatn" w:hAnsi="Vazirmatn" w:cs="Vazirmatn" w:eastAsia="Vazirmatn"/>
          <w:b w:val="0"/>
          <w:sz w:val="23"/>
          <w:rtl w:val="1"/>
          <w:szCs w:val="23"/>
        </w:rPr>
        <w:t>، کتاب تفسیر القرآن، حدیث ۲۹۵۱ (از ابن‌عباس؛ حکم ترمذی: حسن).</w:t>
      </w:r>
    </w:p>
    <w:p>
      <w:pPr>
        <w:bidi/>
        <w:spacing w:after="40"/>
        <w:ind w:right="397"/>
      </w:pPr>
      <w:r>
        <w:rPr>
          <w:rFonts w:ascii="Vazirmatn" w:hAnsi="Vazirmatn"/>
          <w:rFonts w:ascii="Vazirmatn" w:hAnsi="Vazirmatn" w:cs="Vazirmatn" w:eastAsia="Vazirmatn"/>
          <w:b w:val="0"/>
          <w:sz w:val="23"/>
          <w:rtl w:val="1"/>
          <w:szCs w:val="23"/>
        </w:rPr>
        <w:t xml:space="preserve">۶. ترمذی، محمد بن عیسی، </w:t>
      </w:r>
      <w:r>
        <w:rPr>
          <w:rFonts w:ascii="Vazirmatn" w:hAnsi="Vazirmatn"/>
          <w:rFonts w:ascii="Vazirmatn" w:hAnsi="Vazirmatn" w:cs="Vazirmatn" w:eastAsia="Vazirmatn"/>
          <w:b w:val="0"/>
          <w:i/>
          <w:sz w:val="23"/>
          <w:rtl w:val="1"/>
          <w:szCs w:val="23"/>
        </w:rPr>
        <w:t>الجامع (سنن الترمذی)</w:t>
      </w:r>
      <w:r>
        <w:rPr>
          <w:rFonts w:ascii="Vazirmatn" w:hAnsi="Vazirmatn"/>
          <w:rFonts w:ascii="Vazirmatn" w:hAnsi="Vazirmatn" w:cs="Vazirmatn" w:eastAsia="Vazirmatn"/>
          <w:b w:val="0"/>
          <w:sz w:val="23"/>
          <w:rtl w:val="1"/>
          <w:szCs w:val="23"/>
        </w:rPr>
        <w:t>، کتاب تفسیر القرآن، حدیث ۲۹۵۲ (از جُندَب؛ حکم ترمذی: غریب).</w:t>
      </w:r>
    </w:p>
    <w:p>
      <w:pPr>
        <w:bidi/>
        <w:spacing w:after="40"/>
        <w:ind w:right="397"/>
      </w:pPr>
      <w:r>
        <w:rPr>
          <w:rFonts w:ascii="Vazirmatn" w:hAnsi="Vazirmatn"/>
          <w:rFonts w:ascii="Vazirmatn" w:hAnsi="Vazirmatn" w:cs="Vazirmatn" w:eastAsia="Vazirmatn"/>
          <w:b w:val="0"/>
          <w:sz w:val="23"/>
          <w:rtl w:val="1"/>
          <w:szCs w:val="23"/>
        </w:rPr>
        <w:t xml:space="preserve">۷. ابوداود سجستانی، سلیمان بن اشعث، </w:t>
      </w:r>
      <w:r>
        <w:rPr>
          <w:rFonts w:ascii="Vazirmatn" w:hAnsi="Vazirmatn"/>
          <w:rFonts w:ascii="Vazirmatn" w:hAnsi="Vazirmatn" w:cs="Vazirmatn" w:eastAsia="Vazirmatn"/>
          <w:b w:val="0"/>
          <w:i/>
          <w:sz w:val="23"/>
          <w:rtl w:val="1"/>
          <w:szCs w:val="23"/>
        </w:rPr>
        <w:t>السنن</w:t>
      </w:r>
      <w:r>
        <w:rPr>
          <w:rFonts w:ascii="Vazirmatn" w:hAnsi="Vazirmatn"/>
          <w:rFonts w:ascii="Vazirmatn" w:hAnsi="Vazirmatn" w:cs="Vazirmatn" w:eastAsia="Vazirmatn"/>
          <w:b w:val="0"/>
          <w:sz w:val="23"/>
          <w:rtl w:val="1"/>
          <w:szCs w:val="23"/>
        </w:rPr>
        <w:t>، کتاب العلم، باب الکلام فی کتاب الله بغیر علم، حدیث ۳۶۵۲.</w:t>
      </w:r>
    </w:p>
    <w:p>
      <w:pPr>
        <w:bidi/>
        <w:spacing w:after="120" w:line="348" w:lineRule="auto"/>
        <w:jc w:val="both"/>
      </w:pPr>
      <w:r>
        <w:rPr>
          <w:rFonts w:ascii="Vazirmatn" w:hAnsi="Vazirmatn"/>
          <w:rFonts w:ascii="Vazirmatn" w:hAnsi="Vazirmatn" w:cs="Vazirmatn" w:eastAsia="Vazirmatn"/>
          <w:b/>
          <w:sz w:val="23"/>
          <w:rtl w:val="1"/>
          <w:szCs w:val="23"/>
        </w:rPr>
        <w:t>ب) تفاسیر</w:t>
      </w:r>
    </w:p>
    <w:p>
      <w:pPr>
        <w:bidi/>
        <w:spacing w:after="40"/>
        <w:ind w:right="397"/>
      </w:pPr>
      <w:r>
        <w:rPr>
          <w:rFonts w:ascii="Vazirmatn" w:hAnsi="Vazirmatn"/>
          <w:rFonts w:ascii="Vazirmatn" w:hAnsi="Vazirmatn" w:cs="Vazirmatn" w:eastAsia="Vazirmatn"/>
          <w:b w:val="0"/>
          <w:sz w:val="23"/>
          <w:rtl w:val="1"/>
          <w:szCs w:val="23"/>
        </w:rPr>
        <w:t xml:space="preserve">۸. طبری، محمد بن جریر (م ۳۱۰ق)، </w:t>
      </w:r>
      <w:r>
        <w:rPr>
          <w:rFonts w:ascii="Vazirmatn" w:hAnsi="Vazirmatn"/>
          <w:rFonts w:ascii="Vazirmatn" w:hAnsi="Vazirmatn" w:cs="Vazirmatn" w:eastAsia="Vazirmatn"/>
          <w:b w:val="0"/>
          <w:i/>
          <w:sz w:val="23"/>
          <w:rtl w:val="1"/>
          <w:szCs w:val="23"/>
        </w:rPr>
        <w:t>جامع البیان عن تأویل آی القرآن</w:t>
      </w:r>
      <w:r>
        <w:rPr>
          <w:rFonts w:ascii="Vazirmatn" w:hAnsi="Vazirmatn"/>
          <w:rFonts w:ascii="Vazirmatn" w:hAnsi="Vazirmatn" w:cs="Vazirmatn" w:eastAsia="Vazirmatn"/>
          <w:b w:val="0"/>
          <w:sz w:val="23"/>
          <w:rtl w:val="1"/>
          <w:szCs w:val="23"/>
        </w:rPr>
        <w:t>، بیروت: دار المعرفة.</w:t>
      </w:r>
    </w:p>
    <w:p>
      <w:pPr>
        <w:bidi/>
        <w:spacing w:after="40"/>
        <w:ind w:right="397"/>
      </w:pPr>
      <w:r>
        <w:rPr>
          <w:rFonts w:ascii="Vazirmatn" w:hAnsi="Vazirmatn"/>
          <w:rFonts w:ascii="Vazirmatn" w:hAnsi="Vazirmatn" w:cs="Vazirmatn" w:eastAsia="Vazirmatn"/>
          <w:b w:val="0"/>
          <w:sz w:val="23"/>
          <w:rtl w:val="1"/>
          <w:szCs w:val="23"/>
        </w:rPr>
        <w:t xml:space="preserve">۹. طوسی، محمد بن حسن (م ۴۶۰ق)، </w:t>
      </w:r>
      <w:r>
        <w:rPr>
          <w:rFonts w:ascii="Vazirmatn" w:hAnsi="Vazirmatn"/>
          <w:rFonts w:ascii="Vazirmatn" w:hAnsi="Vazirmatn" w:cs="Vazirmatn" w:eastAsia="Vazirmatn"/>
          <w:b w:val="0"/>
          <w:i/>
          <w:sz w:val="23"/>
          <w:rtl w:val="1"/>
          <w:szCs w:val="23"/>
        </w:rPr>
        <w:t>التبیان فی تفسیر القرآن</w:t>
      </w:r>
      <w:r>
        <w:rPr>
          <w:rFonts w:ascii="Vazirmatn" w:hAnsi="Vazirmatn"/>
          <w:rFonts w:ascii="Vazirmatn" w:hAnsi="Vazirmatn" w:cs="Vazirmatn" w:eastAsia="Vazirmatn"/>
          <w:b w:val="0"/>
          <w:sz w:val="23"/>
          <w:rtl w:val="1"/>
          <w:szCs w:val="23"/>
        </w:rPr>
        <w:t>، بیروت: دار إحیاء التراث العربی.</w:t>
      </w:r>
    </w:p>
    <w:p>
      <w:pPr>
        <w:bidi/>
        <w:spacing w:after="40"/>
        <w:ind w:right="397"/>
      </w:pPr>
      <w:r>
        <w:rPr>
          <w:rFonts w:ascii="Vazirmatn" w:hAnsi="Vazirmatn"/>
          <w:rFonts w:ascii="Vazirmatn" w:hAnsi="Vazirmatn" w:cs="Vazirmatn" w:eastAsia="Vazirmatn"/>
          <w:b w:val="0"/>
          <w:sz w:val="23"/>
          <w:rtl w:val="1"/>
          <w:szCs w:val="23"/>
        </w:rPr>
        <w:t xml:space="preserve">۱۰. طبرسی، فضل بن حسن (م ۵۴۸ق)، </w:t>
      </w:r>
      <w:r>
        <w:rPr>
          <w:rFonts w:ascii="Vazirmatn" w:hAnsi="Vazirmatn"/>
          <w:rFonts w:ascii="Vazirmatn" w:hAnsi="Vazirmatn" w:cs="Vazirmatn" w:eastAsia="Vazirmatn"/>
          <w:b w:val="0"/>
          <w:i/>
          <w:sz w:val="23"/>
          <w:rtl w:val="1"/>
          <w:szCs w:val="23"/>
        </w:rPr>
        <w:t>مجمع البیان فی تفسیر القرآن</w:t>
      </w:r>
      <w:r>
        <w:rPr>
          <w:rFonts w:ascii="Vazirmatn" w:hAnsi="Vazirmatn"/>
          <w:rFonts w:ascii="Vazirmatn" w:hAnsi="Vazirmatn" w:cs="Vazirmatn" w:eastAsia="Vazirmatn"/>
          <w:b w:val="0"/>
          <w:sz w:val="23"/>
          <w:rtl w:val="1"/>
          <w:szCs w:val="23"/>
        </w:rPr>
        <w:t>، تهران: ناصر خسرو.</w:t>
      </w:r>
    </w:p>
    <w:p>
      <w:pPr>
        <w:bidi/>
        <w:spacing w:after="40"/>
        <w:ind w:right="397"/>
      </w:pPr>
      <w:r>
        <w:rPr>
          <w:rFonts w:ascii="Vazirmatn" w:hAnsi="Vazirmatn"/>
          <w:rFonts w:ascii="Vazirmatn" w:hAnsi="Vazirmatn" w:cs="Vazirmatn" w:eastAsia="Vazirmatn"/>
          <w:b w:val="0"/>
          <w:sz w:val="23"/>
          <w:rtl w:val="1"/>
          <w:szCs w:val="23"/>
        </w:rPr>
        <w:t xml:space="preserve">۱۱. رازی، فخرالدین (م ۶۰۶ق)، </w:t>
      </w:r>
      <w:r>
        <w:rPr>
          <w:rFonts w:ascii="Vazirmatn" w:hAnsi="Vazirmatn"/>
          <w:rFonts w:ascii="Vazirmatn" w:hAnsi="Vazirmatn" w:cs="Vazirmatn" w:eastAsia="Vazirmatn"/>
          <w:b w:val="0"/>
          <w:i/>
          <w:sz w:val="23"/>
          <w:rtl w:val="1"/>
          <w:szCs w:val="23"/>
        </w:rPr>
        <w:t>مفاتیح الغیب (التفسیر الکبیر)</w:t>
      </w:r>
      <w:r>
        <w:rPr>
          <w:rFonts w:ascii="Vazirmatn" w:hAnsi="Vazirmatn"/>
          <w:rFonts w:ascii="Vazirmatn" w:hAnsi="Vazirmatn" w:cs="Vazirmatn" w:eastAsia="Vazirmatn"/>
          <w:b w:val="0"/>
          <w:sz w:val="23"/>
          <w:rtl w:val="1"/>
          <w:szCs w:val="23"/>
        </w:rPr>
        <w:t>، بیروت: دار إحیاء التراث العربی.</w:t>
      </w:r>
    </w:p>
    <w:p>
      <w:pPr>
        <w:bidi/>
        <w:spacing w:after="40"/>
        <w:ind w:right="397"/>
      </w:pPr>
      <w:r>
        <w:rPr>
          <w:rFonts w:ascii="Vazirmatn" w:hAnsi="Vazirmatn"/>
          <w:rFonts w:ascii="Vazirmatn" w:hAnsi="Vazirmatn" w:cs="Vazirmatn" w:eastAsia="Vazirmatn"/>
          <w:b w:val="0"/>
          <w:sz w:val="23"/>
          <w:rtl w:val="1"/>
          <w:szCs w:val="23"/>
        </w:rPr>
        <w:t xml:space="preserve">۱۲. قرطبی، محمد بن احمد (م ۶۷۱ق)، </w:t>
      </w:r>
      <w:r>
        <w:rPr>
          <w:rFonts w:ascii="Vazirmatn" w:hAnsi="Vazirmatn"/>
          <w:rFonts w:ascii="Vazirmatn" w:hAnsi="Vazirmatn" w:cs="Vazirmatn" w:eastAsia="Vazirmatn"/>
          <w:b w:val="0"/>
          <w:i/>
          <w:sz w:val="23"/>
          <w:rtl w:val="1"/>
          <w:szCs w:val="23"/>
        </w:rPr>
        <w:t>الجامع لأحکام القرآن</w:t>
      </w:r>
      <w:r>
        <w:rPr>
          <w:rFonts w:ascii="Vazirmatn" w:hAnsi="Vazirmatn"/>
          <w:rFonts w:ascii="Vazirmatn" w:hAnsi="Vazirmatn" w:cs="Vazirmatn" w:eastAsia="Vazirmatn"/>
          <w:b w:val="0"/>
          <w:sz w:val="23"/>
          <w:rtl w:val="1"/>
          <w:szCs w:val="23"/>
        </w:rPr>
        <w:t>، قاهره: دار الکتب المصریة.</w:t>
      </w:r>
    </w:p>
    <w:p>
      <w:pPr>
        <w:bidi/>
        <w:spacing w:after="40"/>
        <w:ind w:right="397"/>
      </w:pPr>
      <w:r>
        <w:rPr>
          <w:rFonts w:ascii="Vazirmatn" w:hAnsi="Vazirmatn"/>
          <w:rFonts w:ascii="Vazirmatn" w:hAnsi="Vazirmatn" w:cs="Vazirmatn" w:eastAsia="Vazirmatn"/>
          <w:b w:val="0"/>
          <w:sz w:val="23"/>
          <w:rtl w:val="1"/>
          <w:szCs w:val="23"/>
        </w:rPr>
        <w:t xml:space="preserve">۱۳. طباطبایی، سید محمدحسین (م ۱۴۰۲ق)، </w:t>
      </w:r>
      <w:r>
        <w:rPr>
          <w:rFonts w:ascii="Vazirmatn" w:hAnsi="Vazirmatn"/>
          <w:rFonts w:ascii="Vazirmatn" w:hAnsi="Vazirmatn" w:cs="Vazirmatn" w:eastAsia="Vazirmatn"/>
          <w:b w:val="0"/>
          <w:i/>
          <w:sz w:val="23"/>
          <w:rtl w:val="1"/>
          <w:szCs w:val="23"/>
        </w:rPr>
        <w:t>المیزان فی تفسیر القرآن</w:t>
      </w:r>
      <w:r>
        <w:rPr>
          <w:rFonts w:ascii="Vazirmatn" w:hAnsi="Vazirmatn"/>
          <w:rFonts w:ascii="Vazirmatn" w:hAnsi="Vazirmatn" w:cs="Vazirmatn" w:eastAsia="Vazirmatn"/>
          <w:b w:val="0"/>
          <w:sz w:val="23"/>
          <w:rtl w:val="1"/>
          <w:szCs w:val="23"/>
        </w:rPr>
        <w:t>، بیروت: مؤسسة الأعلمی للمطبوعات. (ج۳: آل‌عمران؛ ج۴: نساء؛ ج۵: مائده.)</w:t>
      </w:r>
    </w:p>
    <w:p>
      <w:pPr>
        <w:bidi/>
        <w:spacing w:after="120" w:line="348" w:lineRule="auto"/>
        <w:jc w:val="both"/>
      </w:pPr>
      <w:r>
        <w:rPr>
          <w:rFonts w:ascii="Vazirmatn" w:hAnsi="Vazirmatn"/>
          <w:rFonts w:ascii="Vazirmatn" w:hAnsi="Vazirmatn" w:cs="Vazirmatn" w:eastAsia="Vazirmatn"/>
          <w:b/>
          <w:sz w:val="23"/>
          <w:rtl w:val="1"/>
          <w:szCs w:val="23"/>
        </w:rPr>
        <w:t>ج) اصول فقه، علوم قرآن و درایه</w:t>
      </w:r>
    </w:p>
    <w:p>
      <w:pPr>
        <w:bidi/>
        <w:spacing w:after="40"/>
        <w:ind w:right="397"/>
      </w:pPr>
      <w:r>
        <w:rPr>
          <w:rFonts w:ascii="Vazirmatn" w:hAnsi="Vazirmatn"/>
          <w:rFonts w:ascii="Vazirmatn" w:hAnsi="Vazirmatn" w:cs="Vazirmatn" w:eastAsia="Vazirmatn"/>
          <w:b w:val="0"/>
          <w:sz w:val="23"/>
          <w:rtl w:val="1"/>
          <w:szCs w:val="23"/>
        </w:rPr>
        <w:t xml:space="preserve">۱۴. زرکشی، بدرالدین (م ۷۹۴ق)، </w:t>
      </w:r>
      <w:r>
        <w:rPr>
          <w:rFonts w:ascii="Vazirmatn" w:hAnsi="Vazirmatn"/>
          <w:rFonts w:ascii="Vazirmatn" w:hAnsi="Vazirmatn" w:cs="Vazirmatn" w:eastAsia="Vazirmatn"/>
          <w:b w:val="0"/>
          <w:i/>
          <w:sz w:val="23"/>
          <w:rtl w:val="1"/>
          <w:szCs w:val="23"/>
        </w:rPr>
        <w:t>البرهان فی علوم القرآن</w:t>
      </w:r>
      <w:r>
        <w:rPr>
          <w:rFonts w:ascii="Vazirmatn" w:hAnsi="Vazirmatn"/>
          <w:rFonts w:ascii="Vazirmatn" w:hAnsi="Vazirmatn" w:cs="Vazirmatn" w:eastAsia="Vazirmatn"/>
          <w:b w:val="0"/>
          <w:sz w:val="23"/>
          <w:rtl w:val="1"/>
          <w:szCs w:val="23"/>
        </w:rPr>
        <w:t>، بیروت: دار المعرفة.</w:t>
      </w:r>
    </w:p>
    <w:p>
      <w:pPr>
        <w:bidi/>
        <w:spacing w:after="40"/>
        <w:ind w:right="397"/>
      </w:pPr>
      <w:r>
        <w:rPr>
          <w:rFonts w:ascii="Vazirmatn" w:hAnsi="Vazirmatn"/>
          <w:rFonts w:ascii="Vazirmatn" w:hAnsi="Vazirmatn" w:cs="Vazirmatn" w:eastAsia="Vazirmatn"/>
          <w:b w:val="0"/>
          <w:sz w:val="23"/>
          <w:rtl w:val="1"/>
          <w:szCs w:val="23"/>
        </w:rPr>
        <w:t xml:space="preserve">۱۵. سیوطی، جلال‌الدین (م ۹۱۱ق)، </w:t>
      </w:r>
      <w:r>
        <w:rPr>
          <w:rFonts w:ascii="Vazirmatn" w:hAnsi="Vazirmatn"/>
          <w:rFonts w:ascii="Vazirmatn" w:hAnsi="Vazirmatn" w:cs="Vazirmatn" w:eastAsia="Vazirmatn"/>
          <w:b w:val="0"/>
          <w:i/>
          <w:sz w:val="23"/>
          <w:rtl w:val="1"/>
          <w:szCs w:val="23"/>
        </w:rPr>
        <w:t>الإتقان فی علوم القرآن</w:t>
      </w:r>
      <w:r>
        <w:rPr>
          <w:rFonts w:ascii="Vazirmatn" w:hAnsi="Vazirmatn"/>
          <w:rFonts w:ascii="Vazirmatn" w:hAnsi="Vazirmatn" w:cs="Vazirmatn" w:eastAsia="Vazirmatn"/>
          <w:b w:val="0"/>
          <w:sz w:val="23"/>
          <w:rtl w:val="1"/>
          <w:szCs w:val="23"/>
        </w:rPr>
        <w:t>، بیروت: دار الکتاب العربی.</w:t>
      </w:r>
    </w:p>
    <w:p>
      <w:pPr>
        <w:bidi/>
        <w:spacing w:after="40"/>
        <w:ind w:right="397"/>
      </w:pPr>
      <w:r>
        <w:rPr>
          <w:rFonts w:ascii="Vazirmatn" w:hAnsi="Vazirmatn"/>
          <w:rFonts w:ascii="Vazirmatn" w:hAnsi="Vazirmatn" w:cs="Vazirmatn" w:eastAsia="Vazirmatn"/>
          <w:b w:val="0"/>
          <w:sz w:val="23"/>
          <w:rtl w:val="1"/>
          <w:szCs w:val="23"/>
        </w:rPr>
        <w:t xml:space="preserve">۱۶. سیوطی، جلال‌الدین (م ۹۱۱ق)، </w:t>
      </w:r>
      <w:r>
        <w:rPr>
          <w:rFonts w:ascii="Vazirmatn" w:hAnsi="Vazirmatn"/>
          <w:rFonts w:ascii="Vazirmatn" w:hAnsi="Vazirmatn" w:cs="Vazirmatn" w:eastAsia="Vazirmatn"/>
          <w:b w:val="0"/>
          <w:i/>
          <w:sz w:val="23"/>
          <w:rtl w:val="1"/>
          <w:szCs w:val="23"/>
        </w:rPr>
        <w:t>تدریب الراوی فی شرح تقریب النواوی</w:t>
      </w:r>
      <w:r>
        <w:rPr>
          <w:rFonts w:ascii="Vazirmatn" w:hAnsi="Vazirmatn"/>
          <w:rFonts w:ascii="Vazirmatn" w:hAnsi="Vazirmatn" w:cs="Vazirmatn" w:eastAsia="Vazirmatn"/>
          <w:b w:val="0"/>
          <w:sz w:val="23"/>
          <w:rtl w:val="1"/>
          <w:szCs w:val="23"/>
        </w:rPr>
        <w:t>، ریاض: مکتبة الریاض الحدیثة.</w:t>
      </w:r>
    </w:p>
    <w:p>
      <w:pPr>
        <w:bidi/>
        <w:spacing w:after="40"/>
        <w:ind w:right="397"/>
      </w:pPr>
      <w:r>
        <w:rPr>
          <w:rFonts w:ascii="Vazirmatn" w:hAnsi="Vazirmatn"/>
          <w:rFonts w:ascii="Vazirmatn" w:hAnsi="Vazirmatn" w:cs="Vazirmatn" w:eastAsia="Vazirmatn"/>
          <w:b w:val="0"/>
          <w:sz w:val="23"/>
          <w:rtl w:val="1"/>
          <w:szCs w:val="23"/>
        </w:rPr>
        <w:t xml:space="preserve">۱۷. خویی، سید ابوالقاسم (م ۱۴۱۳ق)، </w:t>
      </w:r>
      <w:r>
        <w:rPr>
          <w:rFonts w:ascii="Vazirmatn" w:hAnsi="Vazirmatn"/>
          <w:rFonts w:ascii="Vazirmatn" w:hAnsi="Vazirmatn" w:cs="Vazirmatn" w:eastAsia="Vazirmatn"/>
          <w:b w:val="0"/>
          <w:i/>
          <w:sz w:val="23"/>
          <w:rtl w:val="1"/>
          <w:szCs w:val="23"/>
        </w:rPr>
        <w:t>البیان فی تفسیر القرآن</w:t>
      </w:r>
      <w:r>
        <w:rPr>
          <w:rFonts w:ascii="Vazirmatn" w:hAnsi="Vazirmatn"/>
          <w:rFonts w:ascii="Vazirmatn" w:hAnsi="Vazirmatn" w:cs="Vazirmatn" w:eastAsia="Vazirmatn"/>
          <w:b w:val="0"/>
          <w:sz w:val="23"/>
          <w:rtl w:val="1"/>
          <w:szCs w:val="23"/>
        </w:rPr>
        <w:t>، قم: مؤسسة إحیاء آثار الإمام الخوئی.</w:t>
      </w:r>
    </w:p>
    <w:p>
      <w:pPr>
        <w:bidi/>
        <w:spacing w:after="40"/>
        <w:ind w:right="397"/>
      </w:pPr>
      <w:r>
        <w:rPr>
          <w:rFonts w:ascii="Vazirmatn" w:hAnsi="Vazirmatn"/>
          <w:rFonts w:ascii="Vazirmatn" w:hAnsi="Vazirmatn" w:cs="Vazirmatn" w:eastAsia="Vazirmatn"/>
          <w:b w:val="0"/>
          <w:sz w:val="23"/>
          <w:rtl w:val="1"/>
          <w:szCs w:val="23"/>
        </w:rPr>
        <w:t xml:space="preserve">۱۸. خویی، سید ابوالقاسم (م ۱۴۱۳ق)، </w:t>
      </w:r>
      <w:r>
        <w:rPr>
          <w:rFonts w:ascii="Vazirmatn" w:hAnsi="Vazirmatn"/>
          <w:rFonts w:ascii="Vazirmatn" w:hAnsi="Vazirmatn" w:cs="Vazirmatn" w:eastAsia="Vazirmatn"/>
          <w:b w:val="0"/>
          <w:i/>
          <w:sz w:val="23"/>
          <w:rtl w:val="1"/>
          <w:szCs w:val="23"/>
        </w:rPr>
        <w:t>معجم رجال الحدیث</w:t>
      </w:r>
      <w:r>
        <w:rPr>
          <w:rFonts w:ascii="Vazirmatn" w:hAnsi="Vazirmatn"/>
          <w:rFonts w:ascii="Vazirmatn" w:hAnsi="Vazirmatn" w:cs="Vazirmatn" w:eastAsia="Vazirmatn"/>
          <w:b w:val="0"/>
          <w:sz w:val="23"/>
          <w:rtl w:val="1"/>
          <w:szCs w:val="23"/>
        </w:rPr>
        <w:t>، قم: مرکز نشر الثقافة الإسلامیة.</w:t>
      </w:r>
    </w:p>
    <w:p>
      <w:pPr>
        <w:bidi/>
        <w:spacing w:after="40"/>
        <w:ind w:right="397"/>
      </w:pPr>
      <w:r>
        <w:rPr>
          <w:rFonts w:ascii="Vazirmatn" w:hAnsi="Vazirmatn"/>
          <w:rFonts w:ascii="Vazirmatn" w:hAnsi="Vazirmatn" w:cs="Vazirmatn" w:eastAsia="Vazirmatn"/>
          <w:b w:val="0"/>
          <w:sz w:val="23"/>
          <w:rtl w:val="1"/>
          <w:szCs w:val="23"/>
        </w:rPr>
        <w:t xml:space="preserve">۱۹. معرفت، محمدهادی (م ۱۴۲۷ق)، </w:t>
      </w:r>
      <w:r>
        <w:rPr>
          <w:rFonts w:ascii="Vazirmatn" w:hAnsi="Vazirmatn"/>
          <w:rFonts w:ascii="Vazirmatn" w:hAnsi="Vazirmatn" w:cs="Vazirmatn" w:eastAsia="Vazirmatn"/>
          <w:b w:val="0"/>
          <w:i/>
          <w:sz w:val="23"/>
          <w:rtl w:val="1"/>
          <w:szCs w:val="23"/>
        </w:rPr>
        <w:t>التمهید فی علوم القرآن</w:t>
      </w:r>
      <w:r>
        <w:rPr>
          <w:rFonts w:ascii="Vazirmatn" w:hAnsi="Vazirmatn"/>
          <w:rFonts w:ascii="Vazirmatn" w:hAnsi="Vazirmatn" w:cs="Vazirmatn" w:eastAsia="Vazirmatn"/>
          <w:b w:val="0"/>
          <w:sz w:val="23"/>
          <w:rtl w:val="1"/>
          <w:szCs w:val="23"/>
        </w:rPr>
        <w:t>، قم: مؤسسة النشر الإسلامی.</w:t>
      </w:r>
    </w:p>
    <w:p>
      <w:pPr>
        <w:bidi/>
        <w:spacing w:after="40"/>
        <w:ind w:right="397"/>
      </w:pPr>
      <w:r>
        <w:rPr>
          <w:rFonts w:ascii="Vazirmatn" w:hAnsi="Vazirmatn"/>
          <w:rFonts w:ascii="Vazirmatn" w:hAnsi="Vazirmatn" w:cs="Vazirmatn" w:eastAsia="Vazirmatn"/>
          <w:b w:val="0"/>
          <w:sz w:val="23"/>
          <w:rtl w:val="1"/>
          <w:szCs w:val="23"/>
        </w:rPr>
        <w:t xml:space="preserve">۲۰. صدر، سید محمدباقر (م ۱۴۰۰ق)، </w:t>
      </w:r>
      <w:r>
        <w:rPr>
          <w:rFonts w:ascii="Vazirmatn" w:hAnsi="Vazirmatn"/>
          <w:rFonts w:ascii="Vazirmatn" w:hAnsi="Vazirmatn" w:cs="Vazirmatn" w:eastAsia="Vazirmatn"/>
          <w:b w:val="0"/>
          <w:i/>
          <w:sz w:val="23"/>
          <w:rtl w:val="1"/>
          <w:szCs w:val="23"/>
        </w:rPr>
        <w:t>المدرسة القرآنیة</w:t>
      </w:r>
      <w:r>
        <w:rPr>
          <w:rFonts w:ascii="Vazirmatn" w:hAnsi="Vazirmatn"/>
          <w:rFonts w:ascii="Vazirmatn" w:hAnsi="Vazirmatn" w:cs="Vazirmatn" w:eastAsia="Vazirmatn"/>
          <w:b w:val="0"/>
          <w:sz w:val="23"/>
          <w:rtl w:val="1"/>
          <w:szCs w:val="23"/>
        </w:rPr>
        <w:t>، بیروت: دار التعارف.</w:t>
      </w:r>
    </w:p>
    <w:p>
      <w:pPr>
        <w:bidi/>
        <w:spacing w:after="40"/>
        <w:ind w:right="397"/>
      </w:pPr>
      <w:r>
        <w:rPr>
          <w:rFonts w:ascii="Vazirmatn" w:hAnsi="Vazirmatn"/>
          <w:rFonts w:ascii="Vazirmatn" w:hAnsi="Vazirmatn" w:cs="Vazirmatn" w:eastAsia="Vazirmatn"/>
          <w:b w:val="0"/>
          <w:sz w:val="23"/>
          <w:rtl w:val="1"/>
          <w:szCs w:val="23"/>
        </w:rPr>
        <w:t xml:space="preserve">۲۱. شاطبی، ابواسحاق (م ۷۹۰ق)، </w:t>
      </w:r>
      <w:r>
        <w:rPr>
          <w:rFonts w:ascii="Vazirmatn" w:hAnsi="Vazirmatn"/>
          <w:rFonts w:ascii="Vazirmatn" w:hAnsi="Vazirmatn" w:cs="Vazirmatn" w:eastAsia="Vazirmatn"/>
          <w:b w:val="0"/>
          <w:i/>
          <w:sz w:val="23"/>
          <w:rtl w:val="1"/>
          <w:szCs w:val="23"/>
        </w:rPr>
        <w:t>الموافقات فی أصول الشریعة</w:t>
      </w:r>
      <w:r>
        <w:rPr>
          <w:rFonts w:ascii="Vazirmatn" w:hAnsi="Vazirmatn"/>
          <w:rFonts w:ascii="Vazirmatn" w:hAnsi="Vazirmatn" w:cs="Vazirmatn" w:eastAsia="Vazirmatn"/>
          <w:b w:val="0"/>
          <w:sz w:val="23"/>
          <w:rtl w:val="1"/>
          <w:szCs w:val="23"/>
        </w:rPr>
        <w:t>، تحقیق مشهور بن حسن آل سلمان، الخبر: دار ابن عفان، ط۱، ۱۴۱۷ق.</w:t>
      </w:r>
    </w:p>
    <w:p>
      <w:pPr>
        <w:bidi/>
        <w:spacing w:after="40"/>
        <w:ind w:right="397"/>
      </w:pPr>
      <w:r>
        <w:rPr>
          <w:rFonts w:ascii="Vazirmatn" w:hAnsi="Vazirmatn"/>
          <w:rFonts w:ascii="Vazirmatn" w:hAnsi="Vazirmatn" w:cs="Vazirmatn" w:eastAsia="Vazirmatn"/>
          <w:b w:val="0"/>
          <w:sz w:val="23"/>
          <w:rtl w:val="1"/>
          <w:szCs w:val="23"/>
        </w:rPr>
        <w:t xml:space="preserve">۲۲. علم‌الهدی، سید مرتضی (م ۴۳۶ق)، </w:t>
      </w:r>
      <w:r>
        <w:rPr>
          <w:rFonts w:ascii="Vazirmatn" w:hAnsi="Vazirmatn"/>
          <w:rFonts w:ascii="Vazirmatn" w:hAnsi="Vazirmatn" w:cs="Vazirmatn" w:eastAsia="Vazirmatn"/>
          <w:b w:val="0"/>
          <w:i/>
          <w:sz w:val="23"/>
          <w:rtl w:val="1"/>
          <w:szCs w:val="23"/>
        </w:rPr>
        <w:t>الذریعة إلی أصول الشریعة</w:t>
      </w:r>
      <w:r>
        <w:rPr>
          <w:rFonts w:ascii="Vazirmatn" w:hAnsi="Vazirmatn"/>
          <w:rFonts w:ascii="Vazirmatn" w:hAnsi="Vazirmatn" w:cs="Vazirmatn" w:eastAsia="Vazirmatn"/>
          <w:b w:val="0"/>
          <w:sz w:val="23"/>
          <w:rtl w:val="1"/>
          <w:szCs w:val="23"/>
        </w:rPr>
        <w:t>، تصحیح ابوالقاسم گرجی، تهران: انتشارات دانشگاه تهران، ۱۳۴۶–۱۳۴۸.</w:t>
      </w:r>
    </w:p>
    <w:p>
      <w:pPr>
        <w:bidi/>
        <w:spacing w:after="40"/>
        <w:ind w:right="397"/>
      </w:pPr>
      <w:r>
        <w:rPr>
          <w:rFonts w:ascii="Vazirmatn" w:hAnsi="Vazirmatn"/>
          <w:rFonts w:ascii="Vazirmatn" w:hAnsi="Vazirmatn" w:cs="Vazirmatn" w:eastAsia="Vazirmatn"/>
          <w:b w:val="0"/>
          <w:sz w:val="23"/>
          <w:rtl w:val="1"/>
          <w:szCs w:val="23"/>
        </w:rPr>
        <w:t xml:space="preserve">۲۳. ابن‌صلاح، عثمان بن عبدالرحمن (م ۶۴۳ق)، </w:t>
      </w:r>
      <w:r>
        <w:rPr>
          <w:rFonts w:ascii="Vazirmatn" w:hAnsi="Vazirmatn"/>
          <w:rFonts w:ascii="Vazirmatn" w:hAnsi="Vazirmatn" w:cs="Vazirmatn" w:eastAsia="Vazirmatn"/>
          <w:b w:val="0"/>
          <w:i/>
          <w:sz w:val="23"/>
          <w:rtl w:val="1"/>
          <w:szCs w:val="23"/>
        </w:rPr>
        <w:t>معرفة أنواع علم الحدیث</w:t>
      </w:r>
      <w:r>
        <w:rPr>
          <w:rFonts w:ascii="Vazirmatn" w:hAnsi="Vazirmatn"/>
          <w:rFonts w:ascii="Vazirmatn" w:hAnsi="Vazirmatn" w:cs="Vazirmatn" w:eastAsia="Vazirmatn"/>
          <w:b w:val="0"/>
          <w:sz w:val="23"/>
          <w:rtl w:val="1"/>
          <w:szCs w:val="23"/>
        </w:rPr>
        <w:t>، دمشق: دار الفکر.</w:t>
      </w:r>
    </w:p>
    <w:p>
      <w:pPr>
        <w:bidi/>
        <w:spacing w:after="40"/>
        <w:ind w:right="397"/>
      </w:pPr>
      <w:r>
        <w:rPr>
          <w:rFonts w:ascii="Vazirmatn" w:hAnsi="Vazirmatn"/>
          <w:rFonts w:ascii="Vazirmatn" w:hAnsi="Vazirmatn" w:cs="Vazirmatn" w:eastAsia="Vazirmatn"/>
          <w:b w:val="0"/>
          <w:sz w:val="23"/>
          <w:rtl w:val="1"/>
          <w:szCs w:val="23"/>
        </w:rPr>
        <w:t xml:space="preserve">۲۴. ابن‌حجر عسقلانی، احمد بن علی (م ۸۵۲ق)، </w:t>
      </w:r>
      <w:r>
        <w:rPr>
          <w:rFonts w:ascii="Vazirmatn" w:hAnsi="Vazirmatn"/>
          <w:rFonts w:ascii="Vazirmatn" w:hAnsi="Vazirmatn" w:cs="Vazirmatn" w:eastAsia="Vazirmatn"/>
          <w:b w:val="0"/>
          <w:i/>
          <w:sz w:val="23"/>
          <w:rtl w:val="1"/>
          <w:szCs w:val="23"/>
        </w:rPr>
        <w:t>نزهة النظر فی توضیح نخبة الفکر</w:t>
      </w:r>
      <w:r>
        <w:rPr>
          <w:rFonts w:ascii="Vazirmatn" w:hAnsi="Vazirmatn"/>
          <w:rFonts w:ascii="Vazirmatn" w:hAnsi="Vazirmatn" w:cs="Vazirmatn" w:eastAsia="Vazirmatn"/>
          <w:b w:val="0"/>
          <w:sz w:val="23"/>
          <w:rtl w:val="1"/>
          <w:szCs w:val="23"/>
        </w:rPr>
        <w:t>، دمشق: مطبعة الصباح.</w:t>
      </w:r>
    </w:p>
    <w:p>
      <w:pPr>
        <w:bidi/>
        <w:spacing w:after="40"/>
        <w:ind w:right="397"/>
      </w:pPr>
      <w:r>
        <w:rPr>
          <w:rFonts w:ascii="Vazirmatn" w:hAnsi="Vazirmatn"/>
          <w:rFonts w:ascii="Vazirmatn" w:hAnsi="Vazirmatn" w:cs="Vazirmatn" w:eastAsia="Vazirmatn"/>
          <w:b w:val="0"/>
          <w:sz w:val="23"/>
          <w:rtl w:val="1"/>
          <w:szCs w:val="23"/>
        </w:rPr>
        <w:t xml:space="preserve">۲۵. عتر، نورالدین، </w:t>
      </w:r>
      <w:r>
        <w:rPr>
          <w:rFonts w:ascii="Vazirmatn" w:hAnsi="Vazirmatn"/>
          <w:rFonts w:ascii="Vazirmatn" w:hAnsi="Vazirmatn" w:cs="Vazirmatn" w:eastAsia="Vazirmatn"/>
          <w:b w:val="0"/>
          <w:i/>
          <w:sz w:val="23"/>
          <w:rtl w:val="1"/>
          <w:szCs w:val="23"/>
        </w:rPr>
        <w:t>منهج النقد فی علوم الحدیث</w:t>
      </w:r>
      <w:r>
        <w:rPr>
          <w:rFonts w:ascii="Vazirmatn" w:hAnsi="Vazirmatn"/>
          <w:rFonts w:ascii="Vazirmatn" w:hAnsi="Vazirmatn" w:cs="Vazirmatn" w:eastAsia="Vazirmatn"/>
          <w:b w:val="0"/>
          <w:sz w:val="23"/>
          <w:rtl w:val="1"/>
          <w:szCs w:val="23"/>
        </w:rPr>
        <w:t>، دمشق: دار الفکر.</w:t>
      </w:r>
    </w:p>
    <w:p>
      <w:pPr>
        <w:bidi/>
        <w:spacing w:after="40"/>
        <w:ind w:right="397"/>
      </w:pPr>
      <w:r>
        <w:rPr>
          <w:rFonts w:ascii="Vazirmatn" w:hAnsi="Vazirmatn"/>
          <w:rFonts w:ascii="Vazirmatn" w:hAnsi="Vazirmatn" w:cs="Vazirmatn" w:eastAsia="Vazirmatn"/>
          <w:b w:val="0"/>
          <w:sz w:val="23"/>
          <w:rtl w:val="1"/>
          <w:szCs w:val="23"/>
        </w:rPr>
        <w:t xml:space="preserve">۲۶. شهید ثانی، زین‌الدین (م ۹۶۶ق)، </w:t>
      </w:r>
      <w:r>
        <w:rPr>
          <w:rFonts w:ascii="Vazirmatn" w:hAnsi="Vazirmatn"/>
          <w:rFonts w:ascii="Vazirmatn" w:hAnsi="Vazirmatn" w:cs="Vazirmatn" w:eastAsia="Vazirmatn"/>
          <w:b w:val="0"/>
          <w:i/>
          <w:sz w:val="23"/>
          <w:rtl w:val="1"/>
          <w:szCs w:val="23"/>
        </w:rPr>
        <w:t>الرعایة فی علم الدرایة</w:t>
      </w:r>
      <w:r>
        <w:rPr>
          <w:rFonts w:ascii="Vazirmatn" w:hAnsi="Vazirmatn"/>
          <w:rFonts w:ascii="Vazirmatn" w:hAnsi="Vazirmatn" w:cs="Vazirmatn" w:eastAsia="Vazirmatn"/>
          <w:b w:val="0"/>
          <w:sz w:val="23"/>
          <w:rtl w:val="1"/>
          <w:szCs w:val="23"/>
        </w:rPr>
        <w:t>، قم: مکتبة آیةالله المرعشی.</w:t>
      </w:r>
    </w:p>
    <w:p>
      <w:pPr>
        <w:bidi/>
        <w:spacing w:after="40"/>
        <w:ind w:right="397"/>
      </w:pPr>
      <w:r>
        <w:rPr>
          <w:rFonts w:ascii="Vazirmatn" w:hAnsi="Vazirmatn"/>
          <w:rFonts w:ascii="Vazirmatn" w:hAnsi="Vazirmatn" w:cs="Vazirmatn" w:eastAsia="Vazirmatn"/>
          <w:b w:val="0"/>
          <w:sz w:val="23"/>
          <w:rtl w:val="1"/>
          <w:szCs w:val="23"/>
        </w:rPr>
        <w:t xml:space="preserve">۲۷. مامقانی، عبدالله (م ۱۳۵۱ق)، </w:t>
      </w:r>
      <w:r>
        <w:rPr>
          <w:rFonts w:ascii="Vazirmatn" w:hAnsi="Vazirmatn"/>
          <w:rFonts w:ascii="Vazirmatn" w:hAnsi="Vazirmatn" w:cs="Vazirmatn" w:eastAsia="Vazirmatn"/>
          <w:b w:val="0"/>
          <w:i/>
          <w:sz w:val="23"/>
          <w:rtl w:val="1"/>
          <w:szCs w:val="23"/>
        </w:rPr>
        <w:t>مقباس الهدایة فی علم الدرایة</w:t>
      </w:r>
      <w:r>
        <w:rPr>
          <w:rFonts w:ascii="Vazirmatn" w:hAnsi="Vazirmatn"/>
          <w:rFonts w:ascii="Vazirmatn" w:hAnsi="Vazirmatn" w:cs="Vazirmatn" w:eastAsia="Vazirmatn"/>
          <w:b w:val="0"/>
          <w:sz w:val="23"/>
          <w:rtl w:val="1"/>
          <w:szCs w:val="23"/>
        </w:rPr>
        <w:t>، تحقیق محمدرضا مامقانی، قم: مؤسسة آل البیت لإحیاء التراث، ط۱، ۱۴۱۱–۱۴۱۴ق.</w:t>
      </w:r>
    </w:p>
    <w:p>
      <w:pPr>
        <w:bidi/>
        <w:spacing w:after="40"/>
        <w:ind w:right="397"/>
      </w:pPr>
      <w:r>
        <w:rPr>
          <w:rFonts w:ascii="Vazirmatn" w:hAnsi="Vazirmatn"/>
          <w:rFonts w:ascii="Vazirmatn" w:hAnsi="Vazirmatn" w:cs="Vazirmatn" w:eastAsia="Vazirmatn"/>
          <w:b w:val="0"/>
          <w:sz w:val="23"/>
          <w:rtl w:val="1"/>
          <w:szCs w:val="23"/>
        </w:rPr>
        <w:t xml:space="preserve">۲۸. شوشتری، محمدتقی، </w:t>
      </w:r>
      <w:r>
        <w:rPr>
          <w:rFonts w:ascii="Vazirmatn" w:hAnsi="Vazirmatn"/>
          <w:rFonts w:ascii="Vazirmatn" w:hAnsi="Vazirmatn" w:cs="Vazirmatn" w:eastAsia="Vazirmatn"/>
          <w:b w:val="0"/>
          <w:i/>
          <w:sz w:val="23"/>
          <w:rtl w:val="1"/>
          <w:szCs w:val="23"/>
        </w:rPr>
        <w:t>الأخبار الدخیلة</w:t>
      </w:r>
      <w:r>
        <w:rPr>
          <w:rFonts w:ascii="Vazirmatn" w:hAnsi="Vazirmatn"/>
          <w:rFonts w:ascii="Vazirmatn" w:hAnsi="Vazirmatn" w:cs="Vazirmatn" w:eastAsia="Vazirmatn"/>
          <w:b w:val="0"/>
          <w:sz w:val="23"/>
          <w:rtl w:val="1"/>
          <w:szCs w:val="23"/>
        </w:rPr>
        <w:t>، تهران: مکتبة الصدوق.</w:t>
      </w:r>
    </w:p>
    <w:p>
      <w:pPr>
        <w:bidi/>
        <w:spacing w:after="120" w:line="348" w:lineRule="auto"/>
        <w:jc w:val="both"/>
      </w:pPr>
      <w:r>
        <w:rPr>
          <w:rFonts w:ascii="Vazirmatn" w:hAnsi="Vazirmatn"/>
          <w:rFonts w:ascii="Vazirmatn" w:hAnsi="Vazirmatn" w:cs="Vazirmatn" w:eastAsia="Vazirmatn"/>
          <w:b/>
          <w:sz w:val="23"/>
          <w:rtl w:val="1"/>
          <w:szCs w:val="23"/>
        </w:rPr>
        <w:t>د) مقاله‌های پژوهشی (فارسی)</w:t>
      </w:r>
    </w:p>
    <w:p>
      <w:pPr>
        <w:bidi/>
        <w:spacing w:after="40"/>
        <w:ind w:right="397"/>
      </w:pPr>
      <w:r>
        <w:rPr>
          <w:rFonts w:ascii="Vazirmatn" w:hAnsi="Vazirmatn"/>
          <w:rFonts w:ascii="Vazirmatn" w:hAnsi="Vazirmatn" w:cs="Vazirmatn" w:eastAsia="Vazirmatn"/>
          <w:b w:val="0"/>
          <w:sz w:val="23"/>
          <w:rtl w:val="1"/>
          <w:szCs w:val="23"/>
        </w:rPr>
        <w:t xml:space="preserve">۲۹. آهنگ، علی (۱۴۰۳). «تفسیر به رای از مفهومی ساده تا انگاره‌ای فراگیر: نقد و بررسی دیدگاه مشهور»، </w:t>
      </w:r>
      <w:r>
        <w:rPr>
          <w:rFonts w:ascii="Vazirmatn" w:hAnsi="Vazirmatn"/>
          <w:rFonts w:ascii="Vazirmatn" w:hAnsi="Vazirmatn" w:cs="Vazirmatn" w:eastAsia="Vazirmatn"/>
          <w:b w:val="0"/>
          <w:i/>
          <w:sz w:val="23"/>
          <w:rtl w:val="1"/>
          <w:szCs w:val="23"/>
        </w:rPr>
        <w:t>پژوهشنامه نقد آراء تفسیری</w:t>
      </w:r>
      <w:r>
        <w:rPr>
          <w:rFonts w:ascii="Vazirmatn" w:hAnsi="Vazirmatn"/>
          <w:rFonts w:ascii="Vazirmatn" w:hAnsi="Vazirmatn" w:cs="Vazirmatn" w:eastAsia="Vazirmatn"/>
          <w:b w:val="0"/>
          <w:sz w:val="23"/>
          <w:rtl w:val="1"/>
          <w:szCs w:val="23"/>
        </w:rPr>
        <w:t>، دورهٔ ۵، شمارهٔ ۲، ص ۱۴۰–۱۶۰.</w:t>
      </w:r>
    </w:p>
    <w:p>
      <w:pPr>
        <w:bidi/>
        <w:spacing w:after="40"/>
        <w:ind w:right="397"/>
      </w:pPr>
      <w:r>
        <w:rPr>
          <w:rFonts w:ascii="Vazirmatn" w:hAnsi="Vazirmatn"/>
          <w:rFonts w:ascii="Vazirmatn" w:hAnsi="Vazirmatn" w:cs="Vazirmatn" w:eastAsia="Vazirmatn"/>
          <w:b w:val="0"/>
          <w:sz w:val="23"/>
          <w:rtl w:val="1"/>
          <w:szCs w:val="23"/>
        </w:rPr>
        <w:t xml:space="preserve">۳۰. اصفهانی، سید عبدالله؛ ابوترابی، محمود (۱۴۰۰). «رویکردی نو در اتقان سندی روایات تفسیر و تأویل به رأی قرآن کریم»، </w:t>
      </w:r>
      <w:r>
        <w:rPr>
          <w:rFonts w:ascii="Vazirmatn" w:hAnsi="Vazirmatn"/>
          <w:rFonts w:ascii="Vazirmatn" w:hAnsi="Vazirmatn" w:cs="Vazirmatn" w:eastAsia="Vazirmatn"/>
          <w:b w:val="0"/>
          <w:i/>
          <w:sz w:val="23"/>
          <w:rtl w:val="1"/>
          <w:szCs w:val="23"/>
        </w:rPr>
        <w:t>حدیث و اندیشه</w:t>
      </w:r>
      <w:r>
        <w:rPr>
          <w:rFonts w:ascii="Vazirmatn" w:hAnsi="Vazirmatn"/>
          <w:rFonts w:ascii="Vazirmatn" w:hAnsi="Vazirmatn" w:cs="Vazirmatn" w:eastAsia="Vazirmatn"/>
          <w:b w:val="0"/>
          <w:sz w:val="23"/>
          <w:rtl w:val="1"/>
          <w:szCs w:val="23"/>
        </w:rPr>
        <w:t>، شمارهٔ ۳۱، ص ۱۳۵–۱۵۹.</w:t>
      </w:r>
    </w:p>
    <w:p>
      <w:pPr>
        <w:bidi/>
        <w:spacing w:after="40"/>
        <w:ind w:right="397"/>
      </w:pPr>
      <w:r>
        <w:rPr>
          <w:rFonts w:ascii="Vazirmatn" w:hAnsi="Vazirmatn"/>
          <w:rFonts w:ascii="Vazirmatn" w:hAnsi="Vazirmatn" w:cs="Vazirmatn" w:eastAsia="Vazirmatn"/>
          <w:b w:val="0"/>
          <w:sz w:val="23"/>
          <w:rtl w:val="1"/>
          <w:szCs w:val="23"/>
        </w:rPr>
        <w:t xml:space="preserve">۳۱. اعتمادی نیا، مجتبی (۱۳۹۲). «ویژگی‌ها، انگیزه‌ها و آثار نگاه گزینشی به دین از دیدگاه امام خمینی»، </w:t>
      </w:r>
      <w:r>
        <w:rPr>
          <w:rFonts w:ascii="Vazirmatn" w:hAnsi="Vazirmatn"/>
          <w:rFonts w:ascii="Vazirmatn" w:hAnsi="Vazirmatn" w:cs="Vazirmatn" w:eastAsia="Vazirmatn"/>
          <w:b w:val="0"/>
          <w:i/>
          <w:sz w:val="23"/>
          <w:rtl w:val="1"/>
          <w:szCs w:val="23"/>
        </w:rPr>
        <w:t>حضور</w:t>
      </w:r>
      <w:r>
        <w:rPr>
          <w:rFonts w:ascii="Vazirmatn" w:hAnsi="Vazirmatn"/>
          <w:rFonts w:ascii="Vazirmatn" w:hAnsi="Vazirmatn" w:cs="Vazirmatn" w:eastAsia="Vazirmatn"/>
          <w:b w:val="0"/>
          <w:sz w:val="23"/>
          <w:rtl w:val="1"/>
          <w:szCs w:val="23"/>
        </w:rPr>
        <w:t>، شمارهٔ ۸۴ (بهار ۱۳۹۲)، ص ۱۴۸–۱۷۰؛ بازنشر در پرتال امام خمینی، کد ۱۷۱۶۱۹. نشانی: http://www.imam-khomeini.ir/fa/NewsPrint.aspx?ID=143705</w:t>
      </w:r>
    </w:p>
    <w:p>
      <w:pPr>
        <w:bidi/>
        <w:spacing w:after="40"/>
        <w:ind w:right="397"/>
      </w:pPr>
      <w:r>
        <w:rPr>
          <w:rFonts w:ascii="Vazirmatn" w:hAnsi="Vazirmatn"/>
          <w:rFonts w:ascii="Vazirmatn" w:hAnsi="Vazirmatn" w:cs="Vazirmatn" w:eastAsia="Vazirmatn"/>
          <w:b w:val="0"/>
          <w:sz w:val="23"/>
          <w:rtl w:val="1"/>
          <w:szCs w:val="23"/>
        </w:rPr>
        <w:t xml:space="preserve">۳۲. رضایی، اسماعیل؛ فلاح، محمدرضا؛ جعفری، محمدجواد (۱۳۹۸). «حجیت قاعده ظهور در فقه امامیه»، </w:t>
      </w:r>
      <w:r>
        <w:rPr>
          <w:rFonts w:ascii="Vazirmatn" w:hAnsi="Vazirmatn"/>
          <w:rFonts w:ascii="Vazirmatn" w:hAnsi="Vazirmatn" w:cs="Vazirmatn" w:eastAsia="Vazirmatn"/>
          <w:b w:val="0"/>
          <w:i/>
          <w:sz w:val="23"/>
          <w:rtl w:val="1"/>
          <w:szCs w:val="23"/>
        </w:rPr>
        <w:t>تحقیقات حقوقی بین‌المللی</w:t>
      </w:r>
      <w:r>
        <w:rPr>
          <w:rFonts w:ascii="Vazirmatn" w:hAnsi="Vazirmatn"/>
          <w:rFonts w:ascii="Vazirmatn" w:hAnsi="Vazirmatn" w:cs="Vazirmatn" w:eastAsia="Vazirmatn"/>
          <w:b w:val="0"/>
          <w:sz w:val="23"/>
          <w:rtl w:val="1"/>
          <w:szCs w:val="23"/>
        </w:rPr>
        <w:t>، دورهٔ ۱۲، شمارهٔ ۴۴، ص ۷۳–۹۲.</w:t>
      </w:r>
    </w:p>
    <w:p>
      <w:pPr>
        <w:bidi/>
        <w:spacing w:after="40"/>
        <w:ind w:right="397"/>
      </w:pPr>
      <w:r>
        <w:rPr>
          <w:rFonts w:ascii="Vazirmatn" w:hAnsi="Vazirmatn"/>
          <w:rFonts w:ascii="Vazirmatn" w:hAnsi="Vazirmatn" w:cs="Vazirmatn" w:eastAsia="Vazirmatn"/>
          <w:b w:val="0"/>
          <w:sz w:val="23"/>
          <w:rtl w:val="1"/>
          <w:szCs w:val="23"/>
        </w:rPr>
        <w:t xml:space="preserve">۳۳. ربانی، محمدحسن (۱۳۸۰). «نقش سیاق در تفسیر»، </w:t>
      </w:r>
      <w:r>
        <w:rPr>
          <w:rFonts w:ascii="Vazirmatn" w:hAnsi="Vazirmatn"/>
          <w:rFonts w:ascii="Vazirmatn" w:hAnsi="Vazirmatn" w:cs="Vazirmatn" w:eastAsia="Vazirmatn"/>
          <w:b w:val="0"/>
          <w:i/>
          <w:sz w:val="23"/>
          <w:rtl w:val="1"/>
          <w:szCs w:val="23"/>
        </w:rPr>
        <w:t>پژوهش‌های قرآنی</w:t>
      </w:r>
      <w:r>
        <w:rPr>
          <w:rFonts w:ascii="Vazirmatn" w:hAnsi="Vazirmatn"/>
          <w:rFonts w:ascii="Vazirmatn" w:hAnsi="Vazirmatn" w:cs="Vazirmatn" w:eastAsia="Vazirmatn"/>
          <w:b w:val="0"/>
          <w:sz w:val="23"/>
          <w:rtl w:val="1"/>
          <w:szCs w:val="23"/>
        </w:rPr>
        <w:t>، دورهٔ ۷، شمارهٔ ۲۷–۲۸، ص ۳۲۲–۳۴۱.</w:t>
      </w:r>
    </w:p>
    <w:p>
      <w:pPr>
        <w:bidi/>
        <w:spacing w:after="40"/>
        <w:ind w:right="397"/>
      </w:pPr>
      <w:r>
        <w:rPr>
          <w:rFonts w:ascii="Vazirmatn" w:hAnsi="Vazirmatn"/>
          <w:rFonts w:ascii="Vazirmatn" w:hAnsi="Vazirmatn" w:cs="Vazirmatn" w:eastAsia="Vazirmatn"/>
          <w:b w:val="0"/>
          <w:sz w:val="23"/>
          <w:rtl w:val="1"/>
          <w:szCs w:val="23"/>
        </w:rPr>
        <w:t xml:space="preserve">۳۴. سلیمانی، داوود (۱۳۸۳). «اسباب صدور حدیث»، </w:t>
      </w:r>
      <w:r>
        <w:rPr>
          <w:rFonts w:ascii="Vazirmatn" w:hAnsi="Vazirmatn"/>
          <w:rFonts w:ascii="Vazirmatn" w:hAnsi="Vazirmatn" w:cs="Vazirmatn" w:eastAsia="Vazirmatn"/>
          <w:b w:val="0"/>
          <w:i/>
          <w:sz w:val="23"/>
          <w:rtl w:val="1"/>
          <w:szCs w:val="23"/>
        </w:rPr>
        <w:t>مقالات و بررسی‌ها</w:t>
      </w:r>
      <w:r>
        <w:rPr>
          <w:rFonts w:ascii="Vazirmatn" w:hAnsi="Vazirmatn"/>
          <w:rFonts w:ascii="Vazirmatn" w:hAnsi="Vazirmatn" w:cs="Vazirmatn" w:eastAsia="Vazirmatn"/>
          <w:b w:val="0"/>
          <w:sz w:val="23"/>
          <w:rtl w:val="1"/>
          <w:szCs w:val="23"/>
        </w:rPr>
        <w:t>، شمارهٔ ۷۶، ص ۶۵–۷۹.</w:t>
      </w:r>
    </w:p>
    <w:p>
      <w:pPr>
        <w:bidi/>
        <w:spacing w:after="40"/>
        <w:ind w:right="397"/>
      </w:pPr>
      <w:r>
        <w:rPr>
          <w:rFonts w:ascii="Vazirmatn" w:hAnsi="Vazirmatn"/>
          <w:rFonts w:ascii="Vazirmatn" w:hAnsi="Vazirmatn" w:cs="Vazirmatn" w:eastAsia="Vazirmatn"/>
          <w:b w:val="0"/>
          <w:sz w:val="23"/>
          <w:rtl w:val="1"/>
          <w:szCs w:val="23"/>
        </w:rPr>
        <w:t xml:space="preserve">۳۵. صادقی، ابوالفضل (۱۴۰۲). «تفسیر به رأی از دیدگاه طباطبایی و ذهبی»، </w:t>
      </w:r>
      <w:r>
        <w:rPr>
          <w:rFonts w:ascii="Vazirmatn" w:hAnsi="Vazirmatn"/>
          <w:rFonts w:ascii="Vazirmatn" w:hAnsi="Vazirmatn" w:cs="Vazirmatn" w:eastAsia="Vazirmatn"/>
          <w:b w:val="0"/>
          <w:i/>
          <w:sz w:val="23"/>
          <w:rtl w:val="1"/>
          <w:szCs w:val="23"/>
        </w:rPr>
        <w:t>پژوهشنامه نقد آراء تفسیری</w:t>
      </w:r>
      <w:r>
        <w:rPr>
          <w:rFonts w:ascii="Vazirmatn" w:hAnsi="Vazirmatn"/>
          <w:rFonts w:ascii="Vazirmatn" w:hAnsi="Vazirmatn" w:cs="Vazirmatn" w:eastAsia="Vazirmatn"/>
          <w:b w:val="0"/>
          <w:sz w:val="23"/>
          <w:rtl w:val="1"/>
          <w:szCs w:val="23"/>
        </w:rPr>
        <w:t>، دورهٔ ۴، شمارهٔ ۲، ص ۱۷۲–۱۹۶.</w:t>
      </w:r>
    </w:p>
    <w:p>
      <w:pPr>
        <w:bidi/>
        <w:spacing w:after="40"/>
        <w:ind w:right="397"/>
      </w:pPr>
      <w:r>
        <w:rPr>
          <w:rFonts w:ascii="Vazirmatn" w:hAnsi="Vazirmatn"/>
          <w:rFonts w:ascii="Vazirmatn" w:hAnsi="Vazirmatn" w:cs="Vazirmatn" w:eastAsia="Vazirmatn"/>
          <w:b w:val="0"/>
          <w:sz w:val="23"/>
          <w:rtl w:val="1"/>
          <w:szCs w:val="23"/>
        </w:rPr>
        <w:t xml:space="preserve">۳۶. عبدالله‌زاده آرانی، رحمت‌الله (۱۳۹۱). «تعارض میان روایات منع از تفسیر به رأی و لزوم تدبّر در قرآن از نگاه فیض کاشانی و علامه طباطبایی»، </w:t>
      </w:r>
      <w:r>
        <w:rPr>
          <w:rFonts w:ascii="Vazirmatn" w:hAnsi="Vazirmatn"/>
          <w:rFonts w:ascii="Vazirmatn" w:hAnsi="Vazirmatn" w:cs="Vazirmatn" w:eastAsia="Vazirmatn"/>
          <w:b w:val="0"/>
          <w:i/>
          <w:sz w:val="23"/>
          <w:rtl w:val="1"/>
          <w:szCs w:val="23"/>
        </w:rPr>
        <w:t>پژوهشنامه تفسیر و زبان قرآن</w:t>
      </w:r>
      <w:r>
        <w:rPr>
          <w:rFonts w:ascii="Vazirmatn" w:hAnsi="Vazirmatn"/>
          <w:rFonts w:ascii="Vazirmatn" w:hAnsi="Vazirmatn" w:cs="Vazirmatn" w:eastAsia="Vazirmatn"/>
          <w:b w:val="0"/>
          <w:sz w:val="23"/>
          <w:rtl w:val="1"/>
          <w:szCs w:val="23"/>
        </w:rPr>
        <w:t>، دورهٔ ۱، شمارهٔ ۱، ص ۸۷–۹۸.</w:t>
      </w:r>
    </w:p>
    <w:p>
      <w:pPr>
        <w:bidi/>
        <w:spacing w:after="40"/>
        <w:ind w:right="397"/>
      </w:pPr>
      <w:r>
        <w:rPr>
          <w:rFonts w:ascii="Vazirmatn" w:hAnsi="Vazirmatn"/>
          <w:rFonts w:ascii="Vazirmatn" w:hAnsi="Vazirmatn" w:cs="Vazirmatn" w:eastAsia="Vazirmatn"/>
          <w:b w:val="0"/>
          <w:sz w:val="23"/>
          <w:rtl w:val="1"/>
          <w:szCs w:val="23"/>
        </w:rPr>
        <w:t xml:space="preserve">۳۷. عبداللهی عابد، صمد؛ نقی‌زاده، محمدحسین (۱۴۰۰). «جستاری در بررسی اعتبار روایات حرمت تفسیر به رای»، </w:t>
      </w:r>
      <w:r>
        <w:rPr>
          <w:rFonts w:ascii="Vazirmatn" w:hAnsi="Vazirmatn"/>
          <w:rFonts w:ascii="Vazirmatn" w:hAnsi="Vazirmatn" w:cs="Vazirmatn" w:eastAsia="Vazirmatn"/>
          <w:b w:val="0"/>
          <w:i/>
          <w:sz w:val="23"/>
          <w:rtl w:val="1"/>
          <w:szCs w:val="23"/>
        </w:rPr>
        <w:t>حدیث‌پژوهی</w:t>
      </w:r>
      <w:r>
        <w:rPr>
          <w:rFonts w:ascii="Vazirmatn" w:hAnsi="Vazirmatn"/>
          <w:rFonts w:ascii="Vazirmatn" w:hAnsi="Vazirmatn" w:cs="Vazirmatn" w:eastAsia="Vazirmatn"/>
          <w:b w:val="0"/>
          <w:sz w:val="23"/>
          <w:rtl w:val="1"/>
          <w:szCs w:val="23"/>
        </w:rPr>
        <w:t>، شمارهٔ ۲۶، ص ۲۳۵–۲۶۴.</w:t>
      </w:r>
    </w:p>
    <w:p>
      <w:pPr>
        <w:bidi/>
        <w:spacing w:after="40"/>
        <w:ind w:right="397"/>
      </w:pPr>
      <w:r>
        <w:rPr>
          <w:rFonts w:ascii="Vazirmatn" w:hAnsi="Vazirmatn"/>
          <w:rFonts w:ascii="Vazirmatn" w:hAnsi="Vazirmatn" w:cs="Vazirmatn" w:eastAsia="Vazirmatn"/>
          <w:b w:val="0"/>
          <w:sz w:val="23"/>
          <w:rtl w:val="1"/>
          <w:szCs w:val="23"/>
        </w:rPr>
        <w:t xml:space="preserve">۳۸. فرمانیان آرانی، مهدی؛ باقری، اکبر؛ فداییان، علی (۱۴۰۳). «آیه سیف از نگاه محمد عبدالسلام فرج و نقد مذاهب به آن»، </w:t>
      </w:r>
      <w:r>
        <w:rPr>
          <w:rFonts w:ascii="Vazirmatn" w:hAnsi="Vazirmatn"/>
          <w:rFonts w:ascii="Vazirmatn" w:hAnsi="Vazirmatn" w:cs="Vazirmatn" w:eastAsia="Vazirmatn"/>
          <w:b w:val="0"/>
          <w:i/>
          <w:sz w:val="23"/>
          <w:rtl w:val="1"/>
          <w:szCs w:val="23"/>
        </w:rPr>
        <w:t>مطالعات مقارنه‌ای مذاهب اسلامی</w:t>
      </w:r>
      <w:r>
        <w:rPr>
          <w:rFonts w:ascii="Vazirmatn" w:hAnsi="Vazirmatn"/>
          <w:rFonts w:ascii="Vazirmatn" w:hAnsi="Vazirmatn" w:cs="Vazirmatn" w:eastAsia="Vazirmatn"/>
          <w:b w:val="0"/>
          <w:sz w:val="23"/>
          <w:rtl w:val="1"/>
          <w:szCs w:val="23"/>
        </w:rPr>
        <w:t>، دورهٔ ۵، شمارهٔ ۹، ص ۳۱–۴۸.</w:t>
      </w:r>
    </w:p>
    <w:p>
      <w:pPr>
        <w:bidi/>
        <w:spacing w:after="40"/>
        <w:ind w:right="397"/>
      </w:pPr>
      <w:r>
        <w:rPr>
          <w:rFonts w:ascii="Vazirmatn" w:hAnsi="Vazirmatn"/>
          <w:rFonts w:ascii="Vazirmatn" w:hAnsi="Vazirmatn" w:cs="Vazirmatn" w:eastAsia="Vazirmatn"/>
          <w:b w:val="0"/>
          <w:sz w:val="23"/>
          <w:rtl w:val="1"/>
          <w:szCs w:val="23"/>
        </w:rPr>
        <w:t xml:space="preserve">۳۹. کوثری جعفرآباد، افسانه؛ مظفری، سودابه (۱۴۰۴). «نقش سیاق در تفسیر المیزان: مطالعهٔ موردی سورهٔ واقعه»، </w:t>
      </w:r>
      <w:r>
        <w:rPr>
          <w:rFonts w:ascii="Vazirmatn" w:hAnsi="Vazirmatn"/>
          <w:rFonts w:ascii="Vazirmatn" w:hAnsi="Vazirmatn" w:cs="Vazirmatn" w:eastAsia="Vazirmatn"/>
          <w:b w:val="0"/>
          <w:i/>
          <w:sz w:val="23"/>
          <w:rtl w:val="1"/>
          <w:szCs w:val="23"/>
        </w:rPr>
        <w:t>پژوهش‌های قرآن و حدیث</w:t>
      </w:r>
      <w:r>
        <w:rPr>
          <w:rFonts w:ascii="Vazirmatn" w:hAnsi="Vazirmatn"/>
          <w:rFonts w:ascii="Vazirmatn" w:hAnsi="Vazirmatn" w:cs="Vazirmatn" w:eastAsia="Vazirmatn"/>
          <w:b w:val="0"/>
          <w:sz w:val="23"/>
          <w:rtl w:val="1"/>
          <w:szCs w:val="23"/>
        </w:rPr>
        <w:t>، دورهٔ ۵۸، شمارهٔ ۱، ص ۴۹–۶۵. DOI: 10.22059/jqst.2025.393184.670464</w:t>
      </w:r>
    </w:p>
    <w:p>
      <w:pPr>
        <w:bidi/>
        <w:spacing w:after="40"/>
        <w:ind w:right="397"/>
      </w:pPr>
      <w:r>
        <w:rPr>
          <w:rFonts w:ascii="Vazirmatn" w:hAnsi="Vazirmatn"/>
          <w:rFonts w:ascii="Vazirmatn" w:hAnsi="Vazirmatn" w:cs="Vazirmatn" w:eastAsia="Vazirmatn"/>
          <w:b w:val="0"/>
          <w:sz w:val="23"/>
          <w:rtl w:val="1"/>
          <w:szCs w:val="23"/>
        </w:rPr>
        <w:t xml:space="preserve">۴۰. محمدجعفری، رسول؛ اصغرپور، حسن؛ اوحدی، مرتضی (۱۳۹۵). «بازپژوهی کارکردهای سیاق در تفسیر المیزان»، </w:t>
      </w:r>
      <w:r>
        <w:rPr>
          <w:rFonts w:ascii="Vazirmatn" w:hAnsi="Vazirmatn"/>
          <w:rFonts w:ascii="Vazirmatn" w:hAnsi="Vazirmatn" w:cs="Vazirmatn" w:eastAsia="Vazirmatn"/>
          <w:b w:val="0"/>
          <w:i/>
          <w:sz w:val="23"/>
          <w:rtl w:val="1"/>
          <w:szCs w:val="23"/>
        </w:rPr>
        <w:t>سراج منیر</w:t>
      </w:r>
      <w:r>
        <w:rPr>
          <w:rFonts w:ascii="Vazirmatn" w:hAnsi="Vazirmatn"/>
          <w:rFonts w:ascii="Vazirmatn" w:hAnsi="Vazirmatn" w:cs="Vazirmatn" w:eastAsia="Vazirmatn"/>
          <w:b w:val="0"/>
          <w:sz w:val="23"/>
          <w:rtl w:val="1"/>
          <w:szCs w:val="23"/>
        </w:rPr>
        <w:t>، دورهٔ ۷، شمارهٔ ۲۴، ص ۷–۴۶. DOI: 10.22054/ajsm.2016.8088</w:t>
      </w:r>
    </w:p>
    <w:p>
      <w:pPr>
        <w:bidi/>
        <w:spacing w:after="40"/>
        <w:ind w:right="397"/>
      </w:pPr>
      <w:r>
        <w:rPr>
          <w:rFonts w:ascii="Vazirmatn" w:hAnsi="Vazirmatn"/>
          <w:rFonts w:ascii="Vazirmatn" w:hAnsi="Vazirmatn" w:cs="Vazirmatn" w:eastAsia="Vazirmatn"/>
          <w:b w:val="0"/>
          <w:sz w:val="23"/>
          <w:rtl w:val="1"/>
          <w:szCs w:val="23"/>
        </w:rPr>
        <w:t xml:space="preserve">۴۱. معارف، مجید؛ بهرامی، محمدحسین؛ قندهاری، محمد (۱۳۹۵). «تقطیع روایات در وسائل الشیعة»، </w:t>
      </w:r>
      <w:r>
        <w:rPr>
          <w:rFonts w:ascii="Vazirmatn" w:hAnsi="Vazirmatn"/>
          <w:rFonts w:ascii="Vazirmatn" w:hAnsi="Vazirmatn" w:cs="Vazirmatn" w:eastAsia="Vazirmatn"/>
          <w:b w:val="0"/>
          <w:i/>
          <w:sz w:val="23"/>
          <w:rtl w:val="1"/>
          <w:szCs w:val="23"/>
        </w:rPr>
        <w:t>علوم حدیث</w:t>
      </w:r>
      <w:r>
        <w:rPr>
          <w:rFonts w:ascii="Vazirmatn" w:hAnsi="Vazirmatn"/>
          <w:rFonts w:ascii="Vazirmatn" w:hAnsi="Vazirmatn" w:cs="Vazirmatn" w:eastAsia="Vazirmatn"/>
          <w:b w:val="0"/>
          <w:sz w:val="23"/>
          <w:rtl w:val="1"/>
          <w:szCs w:val="23"/>
        </w:rPr>
        <w:t>، دورهٔ ۲۱، شمارهٔ ۸۰، ص ۳–۲۶.</w:t>
      </w:r>
    </w:p>
    <w:p>
      <w:pPr>
        <w:bidi/>
        <w:spacing w:after="40"/>
        <w:ind w:right="397"/>
      </w:pPr>
      <w:r>
        <w:rPr>
          <w:rFonts w:ascii="Vazirmatn" w:hAnsi="Vazirmatn"/>
          <w:rFonts w:ascii="Vazirmatn" w:hAnsi="Vazirmatn" w:cs="Vazirmatn" w:eastAsia="Vazirmatn"/>
          <w:b w:val="0"/>
          <w:sz w:val="23"/>
          <w:rtl w:val="1"/>
          <w:szCs w:val="23"/>
        </w:rPr>
        <w:t xml:space="preserve">۴۲. همدانی، مصطفی (۱۳۹۴). «تقطیع حدیث: ارزیابی تقطیع در الجامع الصغیر»، </w:t>
      </w:r>
      <w:r>
        <w:rPr>
          <w:rFonts w:ascii="Vazirmatn" w:hAnsi="Vazirmatn"/>
          <w:rFonts w:ascii="Vazirmatn" w:hAnsi="Vazirmatn" w:cs="Vazirmatn" w:eastAsia="Vazirmatn"/>
          <w:b w:val="0"/>
          <w:i/>
          <w:sz w:val="23"/>
          <w:rtl w:val="1"/>
          <w:szCs w:val="23"/>
        </w:rPr>
        <w:t>پژوهش‌های قرآن و حدیث</w:t>
      </w:r>
      <w:r>
        <w:rPr>
          <w:rFonts w:ascii="Vazirmatn" w:hAnsi="Vazirmatn"/>
          <w:rFonts w:ascii="Vazirmatn" w:hAnsi="Vazirmatn" w:cs="Vazirmatn" w:eastAsia="Vazirmatn"/>
          <w:b w:val="0"/>
          <w:sz w:val="23"/>
          <w:rtl w:val="1"/>
          <w:szCs w:val="23"/>
        </w:rPr>
        <w:t>، دورهٔ ۴۸، شمارهٔ ۱، ص ۱۳۳–۱۵۳. DOI: 10.22059/jqst.2015.56404</w:t>
      </w:r>
    </w:p>
    <w:p>
      <w:pPr>
        <w:bidi/>
        <w:spacing w:after="120" w:line="348" w:lineRule="auto"/>
        <w:jc w:val="both"/>
      </w:pPr>
      <w:r>
        <w:rPr>
          <w:rFonts w:ascii="Vazirmatn" w:hAnsi="Vazirmatn"/>
          <w:rFonts w:ascii="Vazirmatn" w:hAnsi="Vazirmatn" w:cs="Vazirmatn" w:eastAsia="Vazirmatn"/>
          <w:b/>
          <w:sz w:val="23"/>
          <w:rtl w:val="1"/>
          <w:szCs w:val="23"/>
        </w:rPr>
        <w:t>هـ) آثار معاصر</w:t>
      </w:r>
    </w:p>
    <w:p>
      <w:pPr>
        <w:bidi/>
        <w:spacing w:after="40"/>
        <w:ind w:right="397"/>
      </w:pPr>
      <w:r>
        <w:rPr>
          <w:rFonts w:ascii="Vazirmatn" w:hAnsi="Vazirmatn"/>
          <w:rFonts w:ascii="Vazirmatn" w:hAnsi="Vazirmatn" w:cs="Vazirmatn" w:eastAsia="Vazirmatn"/>
          <w:b w:val="0"/>
          <w:sz w:val="23"/>
          <w:rtl w:val="1"/>
          <w:szCs w:val="23"/>
        </w:rPr>
        <w:t xml:space="preserve">۴۳. مطهری، مرتضی، </w:t>
      </w:r>
      <w:r>
        <w:rPr>
          <w:rFonts w:ascii="Vazirmatn" w:hAnsi="Vazirmatn"/>
          <w:rFonts w:ascii="Vazirmatn" w:hAnsi="Vazirmatn" w:cs="Vazirmatn" w:eastAsia="Vazirmatn"/>
          <w:b w:val="0"/>
          <w:i/>
          <w:sz w:val="23"/>
          <w:rtl w:val="1"/>
          <w:szCs w:val="23"/>
        </w:rPr>
        <w:t>سیری در نهج‌البلاغه</w:t>
      </w:r>
      <w:r>
        <w:rPr>
          <w:rFonts w:ascii="Vazirmatn" w:hAnsi="Vazirmatn"/>
          <w:rFonts w:ascii="Vazirmatn" w:hAnsi="Vazirmatn" w:cs="Vazirmatn" w:eastAsia="Vazirmatn"/>
          <w:b w:val="0"/>
          <w:sz w:val="23"/>
          <w:rtl w:val="1"/>
          <w:szCs w:val="23"/>
        </w:rPr>
        <w:t>، تهران: صدرا.</w:t>
      </w:r>
    </w:p>
    <w:p>
      <w:pPr>
        <w:bidi/>
        <w:spacing w:after="40"/>
        <w:ind w:right="397"/>
      </w:pPr>
      <w:r>
        <w:rPr>
          <w:rFonts w:ascii="Vazirmatn" w:hAnsi="Vazirmatn"/>
          <w:rFonts w:ascii="Vazirmatn" w:hAnsi="Vazirmatn" w:cs="Vazirmatn" w:eastAsia="Vazirmatn"/>
          <w:b w:val="0"/>
          <w:sz w:val="23"/>
          <w:rtl w:val="1"/>
          <w:szCs w:val="23"/>
        </w:rPr>
        <w:t xml:space="preserve">۴۴. مجتهد شبستری، محمد، </w:t>
      </w:r>
      <w:r>
        <w:rPr>
          <w:rFonts w:ascii="Vazirmatn" w:hAnsi="Vazirmatn"/>
          <w:rFonts w:ascii="Vazirmatn" w:hAnsi="Vazirmatn" w:cs="Vazirmatn" w:eastAsia="Vazirmatn"/>
          <w:b w:val="0"/>
          <w:i/>
          <w:sz w:val="23"/>
          <w:rtl w:val="1"/>
          <w:szCs w:val="23"/>
        </w:rPr>
        <w:t>هرمنوتیک، کتاب و سنت</w:t>
      </w:r>
      <w:r>
        <w:rPr>
          <w:rFonts w:ascii="Vazirmatn" w:hAnsi="Vazirmatn"/>
          <w:rFonts w:ascii="Vazirmatn" w:hAnsi="Vazirmatn" w:cs="Vazirmatn" w:eastAsia="Vazirmatn"/>
          <w:b w:val="0"/>
          <w:sz w:val="23"/>
          <w:rtl w:val="1"/>
          <w:szCs w:val="23"/>
        </w:rPr>
        <w:t>، تهران: طرح نو.</w:t>
      </w:r>
    </w:p>
    <w:p>
      <w:pPr>
        <w:bidi/>
        <w:spacing w:after="40"/>
        <w:ind w:right="397"/>
      </w:pPr>
      <w:r>
        <w:rPr>
          <w:rFonts w:ascii="Vazirmatn" w:hAnsi="Vazirmatn"/>
          <w:rFonts w:ascii="Vazirmatn" w:hAnsi="Vazirmatn" w:cs="Vazirmatn" w:eastAsia="Vazirmatn"/>
          <w:b w:val="0"/>
          <w:sz w:val="23"/>
          <w:rtl w:val="1"/>
          <w:szCs w:val="23"/>
        </w:rPr>
        <w:t xml:space="preserve">۴۵. ابوزید، نصر حامد، </w:t>
      </w:r>
      <w:r>
        <w:rPr>
          <w:rFonts w:ascii="Vazirmatn" w:hAnsi="Vazirmatn"/>
          <w:rFonts w:ascii="Vazirmatn" w:hAnsi="Vazirmatn" w:cs="Vazirmatn" w:eastAsia="Vazirmatn"/>
          <w:b w:val="0"/>
          <w:i/>
          <w:sz w:val="23"/>
          <w:rtl w:val="1"/>
          <w:szCs w:val="23"/>
        </w:rPr>
        <w:t>مفهوم النص: دراسة فی علوم القرآن</w:t>
      </w:r>
      <w:r>
        <w:rPr>
          <w:rFonts w:ascii="Vazirmatn" w:hAnsi="Vazirmatn"/>
          <w:rFonts w:ascii="Vazirmatn" w:hAnsi="Vazirmatn" w:cs="Vazirmatn" w:eastAsia="Vazirmatn"/>
          <w:b w:val="0"/>
          <w:sz w:val="23"/>
          <w:rtl w:val="1"/>
          <w:szCs w:val="23"/>
        </w:rPr>
        <w:t>، بیروت: المرکز الثقافی العربی.</w:t>
      </w:r>
    </w:p>
    <w:p>
      <w:pPr>
        <w:bidi/>
        <w:spacing w:after="40"/>
        <w:ind w:right="397"/>
      </w:pPr>
      <w:r>
        <w:rPr>
          <w:rFonts w:ascii="Vazirmatn" w:hAnsi="Vazirmatn"/>
          <w:rFonts w:ascii="Vazirmatn" w:hAnsi="Vazirmatn" w:cs="Vazirmatn" w:eastAsia="Vazirmatn"/>
          <w:b w:val="0"/>
          <w:sz w:val="23"/>
          <w:rtl w:val="1"/>
          <w:szCs w:val="23"/>
        </w:rPr>
        <w:t xml:space="preserve">۴۶. امام خمینی، روح‌الله (۱۳۷۸). </w:t>
      </w:r>
      <w:r>
        <w:rPr>
          <w:rFonts w:ascii="Vazirmatn" w:hAnsi="Vazirmatn"/>
          <w:rFonts w:ascii="Vazirmatn" w:hAnsi="Vazirmatn" w:cs="Vazirmatn" w:eastAsia="Vazirmatn"/>
          <w:b w:val="0"/>
          <w:i/>
          <w:sz w:val="23"/>
          <w:rtl w:val="1"/>
          <w:szCs w:val="23"/>
        </w:rPr>
        <w:t>صحیفهٔ امام</w:t>
      </w:r>
      <w:r>
        <w:rPr>
          <w:rFonts w:ascii="Vazirmatn" w:hAnsi="Vazirmatn"/>
          <w:rFonts w:ascii="Vazirmatn" w:hAnsi="Vazirmatn" w:cs="Vazirmatn" w:eastAsia="Vazirmatn"/>
          <w:b w:val="0"/>
          <w:sz w:val="23"/>
          <w:rtl w:val="1"/>
          <w:szCs w:val="23"/>
        </w:rPr>
        <w:t>، ج۳، تهران: مؤسسهٔ تنظیم و نشر آثار امام خمینی (س).</w:t>
      </w:r>
    </w:p>
    <w:p>
      <w:pPr>
        <w:bidi/>
        <w:spacing w:after="40"/>
        <w:ind w:right="397"/>
      </w:pPr>
      <w:r>
        <w:rPr>
          <w:rFonts w:ascii="Vazirmatn" w:hAnsi="Vazirmatn"/>
          <w:rFonts w:ascii="Vazirmatn" w:hAnsi="Vazirmatn" w:cs="Vazirmatn" w:eastAsia="Vazirmatn"/>
          <w:b w:val="0"/>
          <w:sz w:val="23"/>
          <w:rtl w:val="1"/>
          <w:szCs w:val="23"/>
        </w:rPr>
        <w:t>۴۷. رحیم‌پور ازغدی، حسن (۱۳۹۲). «نگاه سکولاریستی و گزینشی به آیات؛ دو رویکرد ابزاری در رجوع به قرآن»، گزارش سخنرانی در همایش «جامعه قرآنی، بصیرت؛ رسالت‌ها و آسیب‌ها» (به همت خبرگزاری ایکنا، ۲۲ اردیبهشت ۱۳۹۲)، همشهری آنلاین، کد خبر ۲۱۴۳۰۵، ۲۵ اردیبهشت ۱۳۹۲. نشانی: https://www.hamshahrionline.ir/news/214305</w:t>
      </w:r>
    </w:p>
    <w:p>
      <w:pPr>
        <w:bidi/>
        <w:spacing w:after="120" w:line="348" w:lineRule="auto"/>
        <w:jc w:val="both"/>
      </w:pPr>
      <w:r>
        <w:rPr>
          <w:rFonts w:ascii="Vazirmatn" w:hAnsi="Vazirmatn"/>
          <w:rFonts w:ascii="Vazirmatn" w:hAnsi="Vazirmatn" w:cs="Vazirmatn" w:eastAsia="Vazirmatn"/>
          <w:b/>
          <w:sz w:val="23"/>
          <w:rtl w:val="1"/>
          <w:szCs w:val="23"/>
        </w:rPr>
        <w:t>و) منابع لاتین</w:t>
      </w:r>
    </w:p>
    <w:p>
      <w:pPr>
        <w:bidi/>
        <w:spacing w:after="40"/>
        <w:ind w:right="397"/>
      </w:pPr>
      <w:r>
        <w:rPr>
          <w:rFonts w:ascii="Vazirmatn" w:hAnsi="Vazirmatn"/>
          <w:rFonts w:ascii="Vazirmatn" w:hAnsi="Vazirmatn" w:cs="Vazirmatn" w:eastAsia="Vazirmatn"/>
          <w:b w:val="0"/>
          <w:sz w:val="23"/>
          <w:rtl w:val="1"/>
          <w:szCs w:val="23"/>
        </w:rPr>
        <w:t xml:space="preserve">۴۸. Gadamer, Hans-Georg (1960), </w:t>
      </w:r>
      <w:r>
        <w:rPr>
          <w:rFonts w:ascii="Vazirmatn" w:hAnsi="Vazirmatn"/>
          <w:rFonts w:ascii="Vazirmatn" w:hAnsi="Vazirmatn" w:cs="Vazirmatn" w:eastAsia="Vazirmatn"/>
          <w:b w:val="0"/>
          <w:i/>
          <w:sz w:val="23"/>
          <w:rtl w:val="1"/>
          <w:szCs w:val="23"/>
        </w:rPr>
        <w:t>Truth and Method</w:t>
      </w:r>
      <w:r>
        <w:rPr>
          <w:rFonts w:ascii="Vazirmatn" w:hAnsi="Vazirmatn"/>
          <w:rFonts w:ascii="Vazirmatn" w:hAnsi="Vazirmatn" w:cs="Vazirmatn" w:eastAsia="Vazirmatn"/>
          <w:b w:val="0"/>
          <w:sz w:val="23"/>
          <w:rtl w:val="1"/>
          <w:szCs w:val="23"/>
        </w:rPr>
        <w:t>, trans. J. Weinsheimer &amp; D. Marshall, London: Continuum.</w:t>
      </w:r>
    </w:p>
    <w:p>
      <w:pPr>
        <w:bidi/>
        <w:spacing w:after="40"/>
        <w:ind w:right="397"/>
      </w:pPr>
      <w:r>
        <w:rPr>
          <w:rFonts w:ascii="Vazirmatn" w:hAnsi="Vazirmatn"/>
          <w:rFonts w:ascii="Vazirmatn" w:hAnsi="Vazirmatn" w:cs="Vazirmatn" w:eastAsia="Vazirmatn"/>
          <w:b w:val="0"/>
          <w:sz w:val="23"/>
          <w:rtl w:val="1"/>
          <w:szCs w:val="23"/>
        </w:rPr>
        <w:t xml:space="preserve">۴۹. Goldziher, Ignaz (1967–1971), </w:t>
      </w:r>
      <w:r>
        <w:rPr>
          <w:rFonts w:ascii="Vazirmatn" w:hAnsi="Vazirmatn"/>
          <w:rFonts w:ascii="Vazirmatn" w:hAnsi="Vazirmatn" w:cs="Vazirmatn" w:eastAsia="Vazirmatn"/>
          <w:b w:val="0"/>
          <w:i/>
          <w:sz w:val="23"/>
          <w:rtl w:val="1"/>
          <w:szCs w:val="23"/>
        </w:rPr>
        <w:t>Muslim Studies</w:t>
      </w:r>
      <w:r>
        <w:rPr>
          <w:rFonts w:ascii="Vazirmatn" w:hAnsi="Vazirmatn"/>
          <w:rFonts w:ascii="Vazirmatn" w:hAnsi="Vazirmatn" w:cs="Vazirmatn" w:eastAsia="Vazirmatn"/>
          <w:b w:val="0"/>
          <w:sz w:val="23"/>
          <w:rtl w:val="1"/>
          <w:szCs w:val="23"/>
        </w:rPr>
        <w:t>, trans. C. R. Barber &amp; S. M. Stern, London: Allen &amp; Unwin.</w:t>
      </w:r>
    </w:p>
    <w:p>
      <w:pPr>
        <w:bidi/>
        <w:spacing w:after="40"/>
        <w:ind w:right="397"/>
      </w:pPr>
      <w:r>
        <w:rPr>
          <w:rFonts w:ascii="Vazirmatn" w:hAnsi="Vazirmatn"/>
          <w:rFonts w:ascii="Vazirmatn" w:hAnsi="Vazirmatn" w:cs="Vazirmatn" w:eastAsia="Vazirmatn"/>
          <w:b w:val="0"/>
          <w:sz w:val="23"/>
          <w:rtl w:val="1"/>
          <w:szCs w:val="23"/>
        </w:rPr>
        <w:t xml:space="preserve">۵۰. Hart, William, Albarracín, Dolores, Eagly, Alice H., Brechan, Inge, Lindberg, Matthew J., &amp; Merrill, Lisa (2009). "Feeling Validated Versus Being Correct: A Meta-Analysis of Selective Exposure to Information", </w:t>
      </w:r>
      <w:r>
        <w:rPr>
          <w:rFonts w:ascii="Vazirmatn" w:hAnsi="Vazirmatn"/>
          <w:rFonts w:ascii="Vazirmatn" w:hAnsi="Vazirmatn" w:cs="Vazirmatn" w:eastAsia="Vazirmatn"/>
          <w:b w:val="0"/>
          <w:i/>
          <w:sz w:val="23"/>
          <w:rtl w:val="1"/>
          <w:szCs w:val="23"/>
        </w:rPr>
        <w:t>Psychological Bulletin</w:t>
      </w:r>
      <w:r>
        <w:rPr>
          <w:rFonts w:ascii="Vazirmatn" w:hAnsi="Vazirmatn"/>
          <w:rFonts w:ascii="Vazirmatn" w:hAnsi="Vazirmatn" w:cs="Vazirmatn" w:eastAsia="Vazirmatn"/>
          <w:b w:val="0"/>
          <w:sz w:val="23"/>
          <w:rtl w:val="1"/>
          <w:szCs w:val="23"/>
        </w:rPr>
        <w:t>, 135(4), 555–588. DOI: 10.1037/a0015701</w:t>
      </w:r>
    </w:p>
    <w:p>
      <w:pPr>
        <w:bidi/>
        <w:spacing w:after="40"/>
        <w:ind w:right="397"/>
      </w:pPr>
      <w:r>
        <w:rPr>
          <w:rFonts w:ascii="Vazirmatn" w:hAnsi="Vazirmatn"/>
          <w:rFonts w:ascii="Vazirmatn" w:hAnsi="Vazirmatn" w:cs="Vazirmatn" w:eastAsia="Vazirmatn"/>
          <w:b w:val="0"/>
          <w:sz w:val="23"/>
          <w:rtl w:val="1"/>
          <w:szCs w:val="23"/>
        </w:rPr>
        <w:t xml:space="preserve">۵۱. Hirsch, E. D. (1967), </w:t>
      </w:r>
      <w:r>
        <w:rPr>
          <w:rFonts w:ascii="Vazirmatn" w:hAnsi="Vazirmatn"/>
          <w:rFonts w:ascii="Vazirmatn" w:hAnsi="Vazirmatn" w:cs="Vazirmatn" w:eastAsia="Vazirmatn"/>
          <w:b w:val="0"/>
          <w:i/>
          <w:sz w:val="23"/>
          <w:rtl w:val="1"/>
          <w:szCs w:val="23"/>
        </w:rPr>
        <w:t>Validity in Interpretation</w:t>
      </w:r>
      <w:r>
        <w:rPr>
          <w:rFonts w:ascii="Vazirmatn" w:hAnsi="Vazirmatn"/>
          <w:rFonts w:ascii="Vazirmatn" w:hAnsi="Vazirmatn" w:cs="Vazirmatn" w:eastAsia="Vazirmatn"/>
          <w:b w:val="0"/>
          <w:sz w:val="23"/>
          <w:rtl w:val="1"/>
          <w:szCs w:val="23"/>
        </w:rPr>
        <w:t>, New Haven: Yale University Press.</w:t>
      </w:r>
    </w:p>
    <w:p>
      <w:pPr>
        <w:bidi/>
        <w:spacing w:after="40"/>
        <w:ind w:right="397"/>
      </w:pPr>
      <w:r>
        <w:rPr>
          <w:rFonts w:ascii="Vazirmatn" w:hAnsi="Vazirmatn"/>
          <w:rFonts w:ascii="Vazirmatn" w:hAnsi="Vazirmatn" w:cs="Vazirmatn" w:eastAsia="Vazirmatn"/>
          <w:b w:val="0"/>
          <w:sz w:val="23"/>
          <w:rtl w:val="1"/>
          <w:szCs w:val="23"/>
        </w:rPr>
        <w:t xml:space="preserve">۵۲. Kahneman, Daniel (2011), </w:t>
      </w:r>
      <w:r>
        <w:rPr>
          <w:rFonts w:ascii="Vazirmatn" w:hAnsi="Vazirmatn"/>
          <w:rFonts w:ascii="Vazirmatn" w:hAnsi="Vazirmatn" w:cs="Vazirmatn" w:eastAsia="Vazirmatn"/>
          <w:b w:val="0"/>
          <w:i/>
          <w:sz w:val="23"/>
          <w:rtl w:val="1"/>
          <w:szCs w:val="23"/>
        </w:rPr>
        <w:t>Thinking, Fast and Slow</w:t>
      </w:r>
      <w:r>
        <w:rPr>
          <w:rFonts w:ascii="Vazirmatn" w:hAnsi="Vazirmatn"/>
          <w:rFonts w:ascii="Vazirmatn" w:hAnsi="Vazirmatn" w:cs="Vazirmatn" w:eastAsia="Vazirmatn"/>
          <w:b w:val="0"/>
          <w:sz w:val="23"/>
          <w:rtl w:val="1"/>
          <w:szCs w:val="23"/>
        </w:rPr>
        <w:t>, New York: Farrar, Straus and Giroux.</w:t>
      </w:r>
    </w:p>
    <w:p>
      <w:pPr>
        <w:bidi/>
        <w:spacing w:after="40"/>
        <w:ind w:right="397"/>
      </w:pPr>
      <w:r>
        <w:rPr>
          <w:rFonts w:ascii="Vazirmatn" w:hAnsi="Vazirmatn"/>
          <w:rFonts w:ascii="Vazirmatn" w:hAnsi="Vazirmatn" w:cs="Vazirmatn" w:eastAsia="Vazirmatn"/>
          <w:b w:val="0"/>
          <w:sz w:val="23"/>
          <w:rtl w:val="1"/>
          <w:szCs w:val="23"/>
        </w:rPr>
        <w:t xml:space="preserve">۵۳. Kunda, Ziva (1990). "The Case for Motivated Reasoning", </w:t>
      </w:r>
      <w:r>
        <w:rPr>
          <w:rFonts w:ascii="Vazirmatn" w:hAnsi="Vazirmatn"/>
          <w:rFonts w:ascii="Vazirmatn" w:hAnsi="Vazirmatn" w:cs="Vazirmatn" w:eastAsia="Vazirmatn"/>
          <w:b w:val="0"/>
          <w:i/>
          <w:sz w:val="23"/>
          <w:rtl w:val="1"/>
          <w:szCs w:val="23"/>
        </w:rPr>
        <w:t>Psychological Bulletin</w:t>
      </w:r>
      <w:r>
        <w:rPr>
          <w:rFonts w:ascii="Vazirmatn" w:hAnsi="Vazirmatn"/>
          <w:rFonts w:ascii="Vazirmatn" w:hAnsi="Vazirmatn" w:cs="Vazirmatn" w:eastAsia="Vazirmatn"/>
          <w:b w:val="0"/>
          <w:sz w:val="23"/>
          <w:rtl w:val="1"/>
          <w:szCs w:val="23"/>
        </w:rPr>
        <w:t>, 108(3), 480–498. DOI: 10.1037/0033-2909.108.3.480</w:t>
      </w:r>
    </w:p>
    <w:p>
      <w:pPr>
        <w:bidi/>
        <w:spacing w:after="40"/>
        <w:ind w:right="397"/>
      </w:pPr>
      <w:r>
        <w:rPr>
          <w:rFonts w:ascii="Vazirmatn" w:hAnsi="Vazirmatn"/>
          <w:rFonts w:ascii="Vazirmatn" w:hAnsi="Vazirmatn" w:cs="Vazirmatn" w:eastAsia="Vazirmatn"/>
          <w:b w:val="0"/>
          <w:sz w:val="23"/>
          <w:rtl w:val="1"/>
          <w:szCs w:val="23"/>
        </w:rPr>
        <w:t xml:space="preserve">۵۴. Mercier, Hugo, &amp; Sperber, Dan (2011). "Why Do Humans Reason? Arguments for an Argumentative Theory", </w:t>
      </w:r>
      <w:r>
        <w:rPr>
          <w:rFonts w:ascii="Vazirmatn" w:hAnsi="Vazirmatn"/>
          <w:rFonts w:ascii="Vazirmatn" w:hAnsi="Vazirmatn" w:cs="Vazirmatn" w:eastAsia="Vazirmatn"/>
          <w:b w:val="0"/>
          <w:i/>
          <w:sz w:val="23"/>
          <w:rtl w:val="1"/>
          <w:szCs w:val="23"/>
        </w:rPr>
        <w:t>Behavioral and Brain Sciences</w:t>
      </w:r>
      <w:r>
        <w:rPr>
          <w:rFonts w:ascii="Vazirmatn" w:hAnsi="Vazirmatn"/>
          <w:rFonts w:ascii="Vazirmatn" w:hAnsi="Vazirmatn" w:cs="Vazirmatn" w:eastAsia="Vazirmatn"/>
          <w:b w:val="0"/>
          <w:sz w:val="23"/>
          <w:rtl w:val="1"/>
          <w:szCs w:val="23"/>
        </w:rPr>
        <w:t>, 34(2), 57–74. DOI: 10.1017/S0140525X10000968</w:t>
      </w:r>
    </w:p>
    <w:p>
      <w:pPr>
        <w:bidi/>
        <w:spacing w:after="40"/>
        <w:ind w:right="397"/>
      </w:pPr>
      <w:r>
        <w:rPr>
          <w:rFonts w:ascii="Vazirmatn" w:hAnsi="Vazirmatn"/>
          <w:rFonts w:ascii="Vazirmatn" w:hAnsi="Vazirmatn" w:cs="Vazirmatn" w:eastAsia="Vazirmatn"/>
          <w:b w:val="0"/>
          <w:sz w:val="23"/>
          <w:rtl w:val="1"/>
          <w:szCs w:val="23"/>
        </w:rPr>
        <w:t xml:space="preserve">۵۵. Motzki, Harald (1991). "The Muṣannaf of ʿAbd al-Razzāq al-Sanʿānī as a Source of Authentic Aḥādīth of the First Century A.H.", </w:t>
      </w:r>
      <w:r>
        <w:rPr>
          <w:rFonts w:ascii="Vazirmatn" w:hAnsi="Vazirmatn"/>
          <w:rFonts w:ascii="Vazirmatn" w:hAnsi="Vazirmatn" w:cs="Vazirmatn" w:eastAsia="Vazirmatn"/>
          <w:b w:val="0"/>
          <w:i/>
          <w:sz w:val="23"/>
          <w:rtl w:val="1"/>
          <w:szCs w:val="23"/>
        </w:rPr>
        <w:t>Journal of Near Eastern Studies</w:t>
      </w:r>
      <w:r>
        <w:rPr>
          <w:rFonts w:ascii="Vazirmatn" w:hAnsi="Vazirmatn"/>
          <w:rFonts w:ascii="Vazirmatn" w:hAnsi="Vazirmatn" w:cs="Vazirmatn" w:eastAsia="Vazirmatn"/>
          <w:b w:val="0"/>
          <w:sz w:val="23"/>
          <w:rtl w:val="1"/>
          <w:szCs w:val="23"/>
        </w:rPr>
        <w:t>, 50(1), 1–21.</w:t>
      </w:r>
    </w:p>
    <w:p>
      <w:pPr>
        <w:bidi/>
        <w:spacing w:after="40"/>
        <w:ind w:right="397"/>
      </w:pPr>
      <w:r>
        <w:rPr>
          <w:rFonts w:ascii="Vazirmatn" w:hAnsi="Vazirmatn"/>
          <w:rFonts w:ascii="Vazirmatn" w:hAnsi="Vazirmatn" w:cs="Vazirmatn" w:eastAsia="Vazirmatn"/>
          <w:b w:val="0"/>
          <w:sz w:val="23"/>
          <w:rtl w:val="1"/>
          <w:szCs w:val="23"/>
        </w:rPr>
        <w:t xml:space="preserve">۵۶. Nickerson, Raymond S. (1998). "Confirmation Bias: A Ubiquitous Phenomenon in Many Guises", </w:t>
      </w:r>
      <w:r>
        <w:rPr>
          <w:rFonts w:ascii="Vazirmatn" w:hAnsi="Vazirmatn"/>
          <w:rFonts w:ascii="Vazirmatn" w:hAnsi="Vazirmatn" w:cs="Vazirmatn" w:eastAsia="Vazirmatn"/>
          <w:b w:val="0"/>
          <w:i/>
          <w:sz w:val="23"/>
          <w:rtl w:val="1"/>
          <w:szCs w:val="23"/>
        </w:rPr>
        <w:t>Review of General Psychology</w:t>
      </w:r>
      <w:r>
        <w:rPr>
          <w:rFonts w:ascii="Vazirmatn" w:hAnsi="Vazirmatn"/>
          <w:rFonts w:ascii="Vazirmatn" w:hAnsi="Vazirmatn" w:cs="Vazirmatn" w:eastAsia="Vazirmatn"/>
          <w:b w:val="0"/>
          <w:sz w:val="23"/>
          <w:rtl w:val="1"/>
          <w:szCs w:val="23"/>
        </w:rPr>
        <w:t>, 2(2), 175–220.</w:t>
      </w:r>
    </w:p>
    <w:p>
      <w:pPr>
        <w:bidi/>
        <w:spacing w:after="40"/>
        <w:ind w:right="397"/>
      </w:pPr>
      <w:r>
        <w:rPr>
          <w:rFonts w:ascii="Vazirmatn" w:hAnsi="Vazirmatn"/>
          <w:rFonts w:ascii="Vazirmatn" w:hAnsi="Vazirmatn" w:cs="Vazirmatn" w:eastAsia="Vazirmatn"/>
          <w:b w:val="0"/>
          <w:sz w:val="23"/>
          <w:rtl w:val="1"/>
          <w:szCs w:val="23"/>
        </w:rPr>
        <w:t xml:space="preserve">۵۷. Nöldeke, Theodor &amp; Schwally, Friedrich (1860–1938), </w:t>
      </w:r>
      <w:r>
        <w:rPr>
          <w:rFonts w:ascii="Vazirmatn" w:hAnsi="Vazirmatn"/>
          <w:rFonts w:ascii="Vazirmatn" w:hAnsi="Vazirmatn" w:cs="Vazirmatn" w:eastAsia="Vazirmatn"/>
          <w:b w:val="0"/>
          <w:i/>
          <w:sz w:val="23"/>
          <w:rtl w:val="1"/>
          <w:szCs w:val="23"/>
        </w:rPr>
        <w:t>Geschichte des Qorāns</w:t>
      </w:r>
      <w:r>
        <w:rPr>
          <w:rFonts w:ascii="Vazirmatn" w:hAnsi="Vazirmatn"/>
          <w:rFonts w:ascii="Vazirmatn" w:hAnsi="Vazirmatn" w:cs="Vazirmatn" w:eastAsia="Vazirmatn"/>
          <w:b w:val="0"/>
          <w:sz w:val="23"/>
          <w:rtl w:val="1"/>
          <w:szCs w:val="23"/>
        </w:rPr>
        <w:t>, Leipzig: Dieterich'sche Verlagsbuchhandlung.</w:t>
      </w:r>
    </w:p>
    <w:p>
      <w:pPr>
        <w:bidi/>
        <w:spacing w:after="40"/>
        <w:ind w:right="397"/>
      </w:pPr>
      <w:r>
        <w:rPr>
          <w:rFonts w:ascii="Vazirmatn" w:hAnsi="Vazirmatn"/>
          <w:rFonts w:ascii="Vazirmatn" w:hAnsi="Vazirmatn" w:cs="Vazirmatn" w:eastAsia="Vazirmatn"/>
          <w:b w:val="0"/>
          <w:sz w:val="23"/>
          <w:rtl w:val="1"/>
          <w:szCs w:val="23"/>
        </w:rPr>
        <w:t xml:space="preserve">۵۸. Wason, Peter C. (1960). "On the Failure to Eliminate Hypotheses in a Conceptual Task", </w:t>
      </w:r>
      <w:r>
        <w:rPr>
          <w:rFonts w:ascii="Vazirmatn" w:hAnsi="Vazirmatn"/>
          <w:rFonts w:ascii="Vazirmatn" w:hAnsi="Vazirmatn" w:cs="Vazirmatn" w:eastAsia="Vazirmatn"/>
          <w:b w:val="0"/>
          <w:i/>
          <w:sz w:val="23"/>
          <w:rtl w:val="1"/>
          <w:szCs w:val="23"/>
        </w:rPr>
        <w:t>Quarterly Journal of Experimental Psychology</w:t>
      </w:r>
      <w:r>
        <w:rPr>
          <w:rFonts w:ascii="Vazirmatn" w:hAnsi="Vazirmatn"/>
          <w:rFonts w:ascii="Vazirmatn" w:hAnsi="Vazirmatn" w:cs="Vazirmatn" w:eastAsia="Vazirmatn"/>
          <w:b w:val="0"/>
          <w:sz w:val="23"/>
          <w:rtl w:val="1"/>
          <w:szCs w:val="23"/>
        </w:rPr>
        <w:t>, 12(3), 129–140.</w:t>
      </w:r>
    </w:p>
    <w:p>
      <w:pPr>
        <w:pStyle w:val="Heading3"/>
        <w:bidi/>
        <w:jc w:val="right"/>
      </w:pPr>
      <w:r>
        <w:rPr>
          <w:rFonts w:ascii="Vazirmatn" w:hAnsi="Vazirmatn"/>
          <w:rFonts w:ascii="Vazirmatn" w:hAnsi="Vazirmatn" w:cs="Vazirmatn" w:eastAsia="Vazirmatn"/>
          <w:b/>
          <w:color w:val="0B3D38"/>
          <w:sz w:val="25"/>
          <w:rtl w:val="1"/>
          <w:szCs w:val="25"/>
        </w:rPr>
        <w:t>Abstract</w:t>
      </w:r>
    </w:p>
    <w:p>
      <w:pPr>
        <w:bidi/>
        <w:spacing w:after="120" w:line="348" w:lineRule="auto"/>
        <w:jc w:val="both"/>
      </w:pPr>
      <w:r>
        <w:rPr>
          <w:rFonts w:ascii="Vazirmatn" w:hAnsi="Vazirmatn"/>
          <w:rFonts w:ascii="Vazirmatn" w:hAnsi="Vazirmatn" w:cs="Vazirmatn" w:eastAsia="Vazirmatn"/>
          <w:b w:val="0"/>
          <w:sz w:val="23"/>
          <w:rtl w:val="1"/>
          <w:szCs w:val="23"/>
        </w:rPr>
        <w:t>Selective citation in the Qur'an and Hadith is usually treated as a moral failing. This article argues that it is better understood as a defect in the conditions of probative validity: since authority (ḥujjiyya) rests on ẓuhūr — a relation among wording, context (qarīna) and a competent addressee — excising context leaves wording without authority. On this basis the article distinguishes selection from selectivism by the criterion of dependence on omission, offers a four-family taxonomy of the phenomenon, formulates a formal and falsifiable test (the Principle of Dependence of Signification), shows that the Qur'an itself anticipates the pathology and that Sermon 40 of Nahj al-Balāgha states it with unmatched precision, and analyses its consequences and structural causes. A critical examination of six rival positions concludes that none is immune by virtue of its commitments: the pathology lies not in the position but in the procedure.</w:t>
      </w:r>
    </w:p>
    <w:p>
      <w:pPr>
        <w:bidi/>
        <w:spacing w:after="120" w:line="348" w:lineRule="auto"/>
        <w:jc w:val="both"/>
      </w:pPr>
      <w:r>
        <w:rPr>
          <w:rFonts w:ascii="Vazirmatn" w:hAnsi="Vazirmatn"/>
          <w:rFonts w:ascii="Vazirmatn" w:hAnsi="Vazirmatn" w:cs="Vazirmatn" w:eastAsia="Vazirmatn"/>
          <w:b/>
          <w:sz w:val="23"/>
          <w:rtl w:val="1"/>
          <w:szCs w:val="23"/>
        </w:rPr>
        <w:t>Keywords:</w:t>
      </w:r>
      <w:r>
        <w:rPr>
          <w:rFonts w:ascii="Vazirmatn" w:hAnsi="Vazirmatn"/>
          <w:rFonts w:ascii="Vazirmatn" w:hAnsi="Vazirmatn" w:cs="Vazirmatn" w:eastAsia="Vazirmatn"/>
          <w:b w:val="0"/>
          <w:sz w:val="23"/>
          <w:rtl w:val="1"/>
          <w:szCs w:val="23"/>
        </w:rPr>
        <w:t xml:space="preserve"> selective citation, qarīna, ḥujjiyya, isnād criticism, tafsīr bi'l-raʾy, Sermon 40</w:t>
      </w:r>
    </w:p>
    <w:sectPr w:rsidR="00FC693F" w:rsidRPr="0006063C" w:rsidSect="00034616">
      <w:footerReference w:type="default" r:id="rId9"/>
      <w:pgSz w:w="12240" w:h="15840"/>
      <w:pgMar w:top="1247" w:right="1134" w:bottom="1247"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Vazirmatn" w:hAnsi="Vazirmatn"/>
        <w:rFonts w:ascii="Vazirmatn" w:hAnsi="Vazirmatn" w:cs="Vazirmatn" w:eastAsia="Vazirmatn"/>
        <w:sz w:val="18"/>
        <w:rtl w:val="1"/>
        <w:szCs w:val="18"/>
      </w:rPr>
    </w:r>
    <w:fldSimple w:instr="PAGE">
      <w:r>
        <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Vazirmatn" w:hAnsi="Vazirmatn"/>
      <w:sz w:val="23"/>
      <w:rFonts w:ascii="Vazirmatn" w:hAnsi="Vazirmatn" w:cs="Vazirmatn" w:eastAsia="Vazirmat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Vazirmatn" w:hAnsi="Vazirmatn"/>
      <w:b/>
      <w:bCs/>
      <w:color w:val="0B3D3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Vazirmatn" w:hAnsi="Vazirmatn"/>
      <w:b/>
      <w:bCs/>
      <w:color w:val="0B3D38"/>
      <w:sz w:val="29"/>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Vazirmatn" w:hAnsi="Vazirmatn"/>
      <w:b/>
      <w:bCs/>
      <w:color w:val="0B3D38"/>
      <w:sz w:val="25"/>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Vazirmatn" w:hAnsi="Vazirmatn"/>
      <w:b/>
      <w:bCs/>
      <w:i/>
      <w:iCs/>
      <w:color w:val="0B3D38"/>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