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ادعای کانونیِ مقاله آن است که استناد گزینشی، پیش از آنکه خطای اخلاقی باشد، </w:t>
      </w:r>
      <w:r>
        <w:rPr>
          <w:rFonts w:ascii="Vazirmatn" w:hAnsi="Vazirmatn"/>
          <w:rFonts w:ascii="Vazirmatn" w:hAnsi="Vazirmatn" w:cs="Vazirmatn" w:eastAsia="Vazirmatn"/>
          <w:b/>
          <w:sz w:val="23"/>
          <w:rtl w:val="1"/>
          <w:szCs w:val="23"/>
        </w:rPr>
        <w:t>نقصان در شرایطِ حجیتِ دلالت</w:t>
      </w:r>
      <w:r>
        <w:rPr>
          <w:rFonts w:ascii="Vazirmatn" w:hAnsi="Vazirmatn"/>
          <w:rFonts w:ascii="Vazirmatn" w:hAnsi="Vazirmatn" w:cs="Vazirmatn" w:eastAsia="Vazirmatn"/>
          <w:b w:val="0"/>
          <w:sz w:val="23"/>
          <w:rtl w:val="1"/>
          <w:szCs w:val="23"/>
        </w:rPr>
        <w:t xml:space="preserve">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مبنای نظری، معیاری صوری و آزمون‌پذیر استخراج می‌شود که آن را «قاعدهٔ وابستگیِ دلالت» می‌نامیم: هر مدعایی که تنها با حذفِ قرینه به دست آید، حجت نیست، حتی اگر در خلأ محتمل یا رایج باشد.</w:t>
      </w:r>
    </w:p>
    <w:p>
      <w:pPr>
        <w:bidi/>
        <w:spacing w:after="120" w:line="348" w:lineRule="auto"/>
        <w:jc w:val="both"/>
      </w:pPr>
      <w:r>
        <w:rPr>
          <w:rFonts w:ascii="Vazirmatn" w:hAnsi="Vazirmatn"/>
          <w:rFonts w:ascii="Vazirmatn" w:hAnsi="Vazirmatn" w:cs="Vazirmatn" w:eastAsia="Vazirmatn"/>
          <w:b w:val="0"/>
          <w:sz w:val="23"/>
          <w:rtl w:val="1"/>
          <w:szCs w:val="23"/>
        </w:rPr>
        <w:t>مقاله نخست مرزِ گزینشِ مشروع و گزینش‌گری را می‌کشد، سپس گونه‌شناسیِ چهارخانواده‌ای (متنی، سندی، دلالی، استدلالی) عرضه می‌کند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کانونی که هیچ موضعی به‌خودیِ خود مصون نیست — آسیب در «موضع» نیست، در «رویه» است —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 آسیب‌شناسیِ تفسیر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در دورهٔ معاصر، دو واقعیتِ متقابل شکل گرفته است. از یک سو، حجمِ دسترسی به متنِ دینی بی‌سابقه است: مجموعه‌های حدیثیِ کهن، ده‌ها تفسیر، و ابزارهایی که در چند ثانیه هزاران ارجاع را بازیابی می‌کنند. از سوی دیگر، اگر معیارِ سنجش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رفتاری بدل شده است که می‌توان آن را «استنادِ تزئینی» نامید: متن می‌آید تا سخنِ از پیش‌گفته را بیاراید، نه تا آن را بسنجد.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وضعیت، پرسشی روش‌شناختی پدید می‌آورد: </w:t>
      </w:r>
      <w:r>
        <w:rPr>
          <w:rFonts w:ascii="Vazirmatn" w:hAnsi="Vazirmatn"/>
          <w:rFonts w:ascii="Vazirmatn" w:hAnsi="Vazirmatn" w:cs="Vazirmatn" w:eastAsia="Vazirmatn"/>
          <w:b/>
          <w:sz w:val="23"/>
          <w:rtl w:val="1"/>
          <w:szCs w:val="23"/>
        </w:rPr>
        <w:t>چه چیزی یک استناد را از «حجت» به «تزیین» تبدیل می‌کند، و آیا می‌توان این گذار را با معیارهایی صوری و قابلِ بازبینی تشخیص داد؟</w:t>
      </w:r>
      <w:r>
        <w:rPr>
          <w:rFonts w:ascii="Vazirmatn" w:hAnsi="Vazirmatn"/>
          <w:rFonts w:ascii="Vazirmatn" w:hAnsi="Vazirmatn" w:cs="Vazirmatn" w:eastAsia="Vazirmatn"/>
          <w:b w:val="0"/>
          <w:sz w:val="23"/>
          <w:rtl w:val="1"/>
          <w:szCs w:val="23"/>
        </w:rPr>
        <w:t xml:space="preserve"> پاسخِ رایج — نسبت‌دادنِ آسیب به سوءنیت، تعصب یا جهلِ گوینده —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پرسش‌های پژوهش</w:t>
      </w:r>
    </w:p>
    <w:p>
      <w:pPr>
        <w:bidi/>
        <w:spacing w:after="120" w:line="348" w:lineRule="auto"/>
        <w:jc w:val="both"/>
      </w:pPr>
      <w:r>
        <w:rPr>
          <w:rFonts w:ascii="Vazirmatn" w:hAnsi="Vazirmatn"/>
          <w:rFonts w:ascii="Vazirmatn" w:hAnsi="Vazirmatn" w:cs="Vazirmatn" w:eastAsia="Vazirmatn"/>
          <w:b/>
          <w:sz w:val="23"/>
          <w:rtl w:val="1"/>
          <w:szCs w:val="23"/>
        </w:rPr>
        <w:t>پرسش اصلی:</w:t>
      </w:r>
      <w:r>
        <w:rPr>
          <w:rFonts w:ascii="Vazirmatn" w:hAnsi="Vazirmatn"/>
          <w:rFonts w:ascii="Vazirmatn" w:hAnsi="Vazirmatn" w:cs="Vazirmatn" w:eastAsia="Vazirmatn"/>
          <w:b w:val="0"/>
          <w:sz w:val="23"/>
          <w:rtl w:val="1"/>
          <w:szCs w:val="23"/>
        </w:rPr>
        <w:t xml:space="preserve"> استناد گزینشی به قرآن و حدیث، بر چه مبنایی نادرست است، و چه معیاری می‌تواند آن را از گزینشِ مشروع و از تفسیرِ نادرست بازشناسد؟</w:t>
      </w:r>
    </w:p>
    <w:p>
      <w:pPr>
        <w:bidi/>
        <w:spacing w:after="120" w:line="348" w:lineRule="auto"/>
        <w:jc w:val="both"/>
      </w:pPr>
      <w:r>
        <w:rPr>
          <w:rFonts w:ascii="Vazirmatn" w:hAnsi="Vazirmatn"/>
          <w:rFonts w:ascii="Vazirmatn" w:hAnsi="Vazirmatn" w:cs="Vazirmatn" w:eastAsia="Vazirmatn"/>
          <w:b/>
          <w:sz w:val="23"/>
          <w:rtl w:val="1"/>
          <w:szCs w:val="23"/>
        </w:rPr>
        <w:t>پرسش‌های فرعی:</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pStyle w:val="Heading4"/>
        <w:bidi/>
        <w:jc w:val="right"/>
      </w:pPr>
      <w:r>
        <w:rPr>
          <w:rFonts w:ascii="Vazirmatn" w:hAnsi="Vazirmatn"/>
          <w:rFonts w:ascii="Vazirmatn" w:hAnsi="Vazirmatn" w:cs="Vazirmatn" w:eastAsia="Vazirmatn"/>
          <w:b/>
          <w:color w:val="0B3D38"/>
          <w:sz w:val="23"/>
          <w:rtl w:val="1"/>
          <w:szCs w:val="23"/>
        </w:rPr>
        <w:t>۱.۳. فرضیهٔ پژوهش</w:t>
      </w:r>
    </w:p>
    <w:p>
      <w:pPr>
        <w:bidi/>
        <w:spacing w:after="120" w:line="348" w:lineRule="auto"/>
        <w:jc w:val="both"/>
      </w:pPr>
      <w:r>
        <w:rPr>
          <w:rFonts w:ascii="Vazirmatn" w:hAnsi="Vazirmatn"/>
          <w:rFonts w:ascii="Vazirmatn" w:hAnsi="Vazirmatn" w:cs="Vazirmatn" w:eastAsia="Vazirmatn"/>
          <w:b w:val="0"/>
          <w:sz w:val="23"/>
          <w:rtl w:val="1"/>
          <w:szCs w:val="23"/>
        </w:rPr>
        <w:t>فرضیهٔ مقاله، سه‌بخشی است:</w:t>
      </w:r>
    </w:p>
    <w:p>
      <w:pPr>
        <w:bidi/>
        <w:spacing w:after="120" w:line="348" w:lineRule="auto"/>
        <w:jc w:val="both"/>
      </w:pPr>
      <w:r>
        <w:rPr>
          <w:rFonts w:ascii="Vazirmatn" w:hAnsi="Vazirmatn"/>
          <w:rFonts w:ascii="Vazirmatn" w:hAnsi="Vazirmatn" w:cs="Vazirmatn" w:eastAsia="Vazirmatn"/>
          <w:b/>
          <w:sz w:val="23"/>
          <w:rtl w:val="1"/>
          <w:szCs w:val="23"/>
        </w:rPr>
        <w:t>الف)</w:t>
      </w:r>
      <w:r>
        <w:rPr>
          <w:rFonts w:ascii="Vazirmatn" w:hAnsi="Vazirmatn"/>
          <w:rFonts w:ascii="Vazirmatn" w:hAnsi="Vazirmatn" w:cs="Vazirmatn" w:eastAsia="Vazirmatn"/>
          <w:b w:val="0"/>
          <w:sz w:val="23"/>
          <w:rtl w:val="1"/>
          <w:szCs w:val="23"/>
        </w:rPr>
        <w:t xml:space="preserve">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w:t>
      </w:r>
    </w:p>
    <w:p>
      <w:pPr>
        <w:bidi/>
        <w:spacing w:after="120" w:line="348" w:lineRule="auto"/>
        <w:jc w:val="both"/>
      </w:pPr>
      <w:r>
        <w:rPr>
          <w:rFonts w:ascii="Vazirmatn" w:hAnsi="Vazirmatn"/>
          <w:rFonts w:ascii="Vazirmatn" w:hAnsi="Vazirmatn" w:cs="Vazirmatn" w:eastAsia="Vazirmatn"/>
          <w:b/>
          <w:sz w:val="23"/>
          <w:rtl w:val="1"/>
          <w:szCs w:val="23"/>
        </w:rPr>
        <w:t>ب)</w:t>
      </w:r>
      <w:r>
        <w:rPr>
          <w:rFonts w:ascii="Vazirmatn" w:hAnsi="Vazirmatn"/>
          <w:rFonts w:ascii="Vazirmatn" w:hAnsi="Vazirmatn" w:cs="Vazirmatn" w:eastAsia="Vazirmatn"/>
          <w:b w:val="0"/>
          <w:sz w:val="23"/>
          <w:rtl w:val="1"/>
          <w:szCs w:val="23"/>
        </w:rPr>
        <w:t xml:space="preserve"> گزینش‌گری، برخلافِ تصورِ رایج، اختصاص به جریان یا مذهبِ خاصی ندارد و در همهٔ مواضعِ نظری، به یک اندازه ممکن است؛ زیرا آسیب، محصولِ «موضع» نیست، محصولِ «رویه» است.</w:t>
      </w:r>
    </w:p>
    <w:p>
      <w:pPr>
        <w:bidi/>
        <w:spacing w:after="120" w:line="348" w:lineRule="auto"/>
        <w:jc w:val="both"/>
      </w:pPr>
      <w:r>
        <w:rPr>
          <w:rFonts w:ascii="Vazirmatn" w:hAnsi="Vazirmatn"/>
          <w:rFonts w:ascii="Vazirmatn" w:hAnsi="Vazirmatn" w:cs="Vazirmatn" w:eastAsia="Vazirmatn"/>
          <w:b/>
          <w:sz w:val="23"/>
          <w:rtl w:val="1"/>
          <w:szCs w:val="23"/>
        </w:rPr>
        <w:t>ج)</w:t>
      </w:r>
      <w:r>
        <w:rPr>
          <w:rFonts w:ascii="Vazirmatn" w:hAnsi="Vazirmatn"/>
          <w:rFonts w:ascii="Vazirmatn" w:hAnsi="Vazirmatn" w:cs="Vazirmatn" w:eastAsia="Vazirmatn"/>
          <w:b w:val="0"/>
          <w:sz w:val="23"/>
          <w:rtl w:val="1"/>
          <w:szCs w:val="23"/>
        </w:rPr>
        <w:t xml:space="preserve"> از این دو مقدمه، معیاری صوری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۱.۴. روش پژوهش</w:t>
      </w:r>
    </w:p>
    <w:p>
      <w:pPr>
        <w:bidi/>
        <w:spacing w:after="120" w:line="348" w:lineRule="auto"/>
        <w:jc w:val="both"/>
      </w:pPr>
      <w:r>
        <w:rPr>
          <w:rFonts w:ascii="Vazirmatn" w:hAnsi="Vazirmatn"/>
          <w:rFonts w:ascii="Vazirmatn" w:hAnsi="Vazirmatn" w:cs="Vazirmatn" w:eastAsia="Vazirmatn"/>
          <w:b w:val="0"/>
          <w:sz w:val="23"/>
          <w:rtl w:val="1"/>
          <w:szCs w:val="23"/>
        </w:rPr>
        <w:t xml:space="preserve">روش این پژوهش </w:t>
      </w:r>
      <w:r>
        <w:rPr>
          <w:rFonts w:ascii="Vazirmatn" w:hAnsi="Vazirmatn"/>
          <w:rFonts w:ascii="Vazirmatn" w:hAnsi="Vazirmatn" w:cs="Vazirmatn" w:eastAsia="Vazirmatn"/>
          <w:b/>
          <w:sz w:val="23"/>
          <w:rtl w:val="1"/>
          <w:szCs w:val="23"/>
        </w:rPr>
        <w:t>تحلیلی–انتقادی</w:t>
      </w:r>
      <w:r>
        <w:rPr>
          <w:rFonts w:ascii="Vazirmatn" w:hAnsi="Vazirmatn"/>
          <w:rFonts w:ascii="Vazirmatn" w:hAnsi="Vazirmatn" w:cs="Vazirmatn" w:eastAsia="Vazirmatn"/>
          <w:b w:val="0"/>
          <w:sz w:val="23"/>
          <w:rtl w:val="1"/>
          <w:szCs w:val="23"/>
        </w:rPr>
        <w:t xml:space="preserve"> است و بر دو دستهٔ منابع تکیه دارد: منابعِ درونیِ سنتِ اسلامی (علوم قرآن، اصول فقه و درایه، در مباحثِ سیاق، قرینه، ظهور و سند) و منابعِ بیرونی (نظریه‌های استدلال و هرمنوتیک) که تنها ابزارِ تحلیل‌اند. دامنه به استنادهای </w:t>
      </w:r>
      <w:r>
        <w:rPr>
          <w:rFonts w:ascii="Vazirmatn" w:hAnsi="Vazirmatn"/>
          <w:rFonts w:ascii="Vazirmatn" w:hAnsi="Vazirmatn" w:cs="Vazirmatn" w:eastAsia="Vazirmatn"/>
          <w:b/>
          <w:sz w:val="23"/>
          <w:rtl w:val="1"/>
          <w:szCs w:val="23"/>
        </w:rPr>
        <w:t>استدلالی</w:t>
      </w:r>
      <w:r>
        <w:rPr>
          <w:rFonts w:ascii="Vazirmatn" w:hAnsi="Vazirmatn"/>
          <w:rFonts w:ascii="Vazirmatn" w:hAnsi="Vazirmatn" w:cs="Vazirmatn" w:eastAsia="Vazirmatn"/>
          <w:b w:val="0"/>
          <w:sz w:val="23"/>
          <w:rtl w:val="1"/>
          <w:szCs w:val="23"/>
        </w:rPr>
        <w:t xml:space="preserve"> محدود است و پژوهش در اختلافاتِ مذهبی داوری نمی‌کند. ارجاعات نیز در سطحِ «اثر + باب/موضوع» داده شده و از شمارهٔ صفحهٔ حدسی پرهیز شده است.</w:t>
      </w:r>
    </w:p>
    <w:p>
      <w:pPr>
        <w:bidi/>
        <w:spacing w:after="120" w:line="348" w:lineRule="auto"/>
        <w:jc w:val="both"/>
      </w:pPr>
      <w:r>
        <w:rPr>
          <w:rFonts w:ascii="Vazirmatn" w:hAnsi="Vazirmatn"/>
          <w:rFonts w:ascii="Vazirmatn" w:hAnsi="Vazirmatn" w:cs="Vazirmatn" w:eastAsia="Vazirmatn"/>
          <w:b w:val="0"/>
          <w:sz w:val="23"/>
          <w:rtl w:val="1"/>
          <w:szCs w:val="23"/>
        </w:rPr>
        <w:t xml:space="preserve">روش این پژوهش، </w:t>
      </w:r>
      <w:r>
        <w:rPr>
          <w:rFonts w:ascii="Vazirmatn" w:hAnsi="Vazirmatn"/>
          <w:rFonts w:ascii="Vazirmatn" w:hAnsi="Vazirmatn" w:cs="Vazirmatn" w:eastAsia="Vazirmatn"/>
          <w:b/>
          <w:sz w:val="23"/>
          <w:rtl w:val="1"/>
          <w:szCs w:val="23"/>
        </w:rPr>
        <w:t>تحلیلی–انتقادی</w:t>
      </w:r>
      <w:r>
        <w:rPr>
          <w:rFonts w:ascii="Vazirmatn" w:hAnsi="Vazirmatn"/>
          <w:rFonts w:ascii="Vazirmatn" w:hAnsi="Vazirmatn" w:cs="Vazirmatn" w:eastAsia="Vazirmatn"/>
          <w:b w:val="0"/>
          <w:sz w:val="23"/>
          <w:rtl w:val="1"/>
          <w:szCs w:val="23"/>
        </w:rPr>
        <w:t xml:space="preserve"> است و بر دو دستهٔ منابع تکیه دارد. منابعِ درونی، سنتِ علوم قرآن (محکم و متشابه، سیاق، اسباب نزول)، سنتِ اصول فقه (مباحث ظهور، قرینه، اطلاق و تقیید، تعادل و تراجیح، حجیت خبر واحد) و سنتِ درایه (سند، جهتِ صدور، ادراج، تقطیع) است. منابعِ بیرونی، نظریه‌های استدلال و هرمنوتیک، تنها به‌عنوان ابزارِ تحلیل به کار رفته‌اند، نه به‌عنوان مبنای جایگزین. دامنهٔ پژوهش، محدود به استنادهای </w:t>
      </w:r>
      <w:r>
        <w:rPr>
          <w:rFonts w:ascii="Vazirmatn" w:hAnsi="Vazirmatn"/>
          <w:rFonts w:ascii="Vazirmatn" w:hAnsi="Vazirmatn" w:cs="Vazirmatn" w:eastAsia="Vazirmatn"/>
          <w:b/>
          <w:sz w:val="23"/>
          <w:rtl w:val="1"/>
          <w:szCs w:val="23"/>
        </w:rPr>
        <w:t>استدلالی</w:t>
      </w:r>
      <w:r>
        <w:rPr>
          <w:rFonts w:ascii="Vazirmatn" w:hAnsi="Vazirmatn"/>
          <w:rFonts w:ascii="Vazirmatn" w:hAnsi="Vazirmatn" w:cs="Vazirmatn" w:eastAsia="Vazirmatn"/>
          <w:b w:val="0"/>
          <w:sz w:val="23"/>
          <w:rtl w:val="1"/>
          <w:szCs w:val="23"/>
        </w:rPr>
        <w:t xml:space="preserve"> است؛ استنادهای تبرّکی و تعلیمی از دامنه خارج‌اند. پژوهش در اختلافاتِ مذهبی داوری نمی‌کند و تنها به قواعدِ استناد می‌پردازد. همچنین، برای پرهیز از همان آسیبی که موضوعِ نقد است، ارجاعات در سطحِ «اثر + باب/موضوع» داده شده و از ذکرِ شمارهٔ صفحهٔ حدسی پرهیز شده است؛ تطبیق با نسخهٔ معیّنِ چاپی، به مرحلهٔ ویرایشِ نهایی واگذار می‌شود.</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مطرح شده است، نه به‌عنوان یک مسئلهٔ مستقلِ روش‌شناختی. چهار سنتِ پژوهشی را می‌توان تفکیک کرد.</w:t>
      </w:r>
    </w:p>
    <w:p>
      <w:pPr>
        <w:bidi/>
        <w:spacing w:after="120" w:line="348" w:lineRule="auto"/>
        <w:jc w:val="both"/>
      </w:pPr>
      <w:r>
        <w:rPr>
          <w:rFonts w:ascii="Vazirmatn" w:hAnsi="Vazirmatn"/>
          <w:rFonts w:ascii="Vazirmatn" w:hAnsi="Vazirmatn" w:cs="Vazirmatn" w:eastAsia="Vazirmatn"/>
          <w:b/>
          <w:sz w:val="23"/>
          <w:rtl w:val="1"/>
          <w:szCs w:val="23"/>
        </w:rPr>
        <w:t>الف) سنتِ تفسیری.</w:t>
      </w:r>
      <w:r>
        <w:rPr>
          <w:rFonts w:ascii="Vazirmatn" w:hAnsi="Vazirmatn"/>
          <w:rFonts w:ascii="Vazirmatn" w:hAnsi="Vazirmatn" w:cs="Vazirmatn" w:eastAsia="Vazirmatn"/>
          <w:b w:val="0"/>
          <w:sz w:val="23"/>
          <w:rtl w:val="1"/>
          <w:szCs w:val="23"/>
        </w:rPr>
        <w:t xml:space="preserve"> 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اثر، ابطالِ قرائت‌های نادرست را با ارجاع به سایرِ آیات انجام می‌دهد؛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طوسی و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طبرسی و در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طبری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قرطبی نیز دیده می‌شود. با این حال، این میراث بیشتر «عملِ تفسیری» است تا «صورت‌بندیِ نظریِ قاعده»: مفسران موردی نشان می‌دهند که تقطیع خطاست، اما کمتر آن را به قاعده‌ای آزمون‌پذیر بدل می‌کنند.</w:t>
      </w:r>
    </w:p>
    <w:p>
      <w:pPr>
        <w:bidi/>
        <w:spacing w:after="120" w:line="348" w:lineRule="auto"/>
        <w:jc w:val="both"/>
      </w:pPr>
      <w:r>
        <w:rPr>
          <w:rFonts w:ascii="Vazirmatn" w:hAnsi="Vazirmatn"/>
          <w:rFonts w:ascii="Vazirmatn" w:hAnsi="Vazirmatn" w:cs="Vazirmatn" w:eastAsia="Vazirmatn"/>
          <w:b/>
          <w:sz w:val="23"/>
          <w:rtl w:val="1"/>
          <w:szCs w:val="23"/>
        </w:rPr>
        <w:t>ب) سنتِ علوم قرآن و اصول.</w:t>
      </w:r>
      <w:r>
        <w:rPr>
          <w:rFonts w:ascii="Vazirmatn" w:hAnsi="Vazirmatn"/>
          <w:rFonts w:ascii="Vazirmatn" w:hAnsi="Vazirmatn" w:cs="Vazirmatn" w:eastAsia="Vazirmatn"/>
          <w:b w:val="0"/>
          <w:sz w:val="23"/>
          <w:rtl w:val="1"/>
          <w:szCs w:val="23"/>
        </w:rPr>
        <w:t xml:space="preserve"> زرکشی در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و سیوطی در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مباحثی چون محکم و متشابه، عام و خاص و اسبابِ نزول را بررسی کرده‌اند که هر یک به‌طور غیرمستقیم ابزارِ مهارِ گزینش است؛ خویی در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و معرفت در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همین مباحث را با نگاهی انتقادی بازخوانی کرده‌اند. در اصول فقه نیز مباحثِ ظهور، قرینه و تعادل و تراجیح دقیق‌ترین دستگاهِ موجود برای سنجشِ دلالت است؛ چنان‌که علم‌الهدی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و پس از او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لایه‌های آن را صورت‌بندی کرده‌اند. ضعفِ این سنت،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sz w:val="23"/>
          <w:rtl w:val="1"/>
          <w:szCs w:val="23"/>
        </w:rPr>
        <w:t>ج) سنتِ درایه و نقدِ حدیث.</w:t>
      </w:r>
      <w:r>
        <w:rPr>
          <w:rFonts w:ascii="Vazirmatn" w:hAnsi="Vazirmatn"/>
          <w:rFonts w:ascii="Vazirmatn" w:hAnsi="Vazirmatn" w:cs="Vazirmatn" w:eastAsia="Vazirmatn"/>
          <w:b w:val="0"/>
          <w:sz w:val="23"/>
          <w:rtl w:val="1"/>
          <w:szCs w:val="23"/>
        </w:rPr>
        <w:t xml:space="preserve"> در حوزهٔ حدیث مسئله جدی‌تر است. ابن‌صلاح در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و ابن‌حجر در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دستگاهِ اصطلاحاتِ سند را صورت‌بندی کرده‌اند؛ سیوطی در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و عتر در </w:t>
      </w:r>
      <w:r>
        <w:rPr>
          <w:rFonts w:ascii="Vazirmatn" w:hAnsi="Vazirmatn"/>
          <w:rFonts w:ascii="Vazirmatn" w:hAnsi="Vazirmatn" w:cs="Vazirmatn" w:eastAsia="Vazirmatn"/>
          <w:b w:val="0"/>
          <w:i/>
          <w:sz w:val="23"/>
          <w:rtl w:val="1"/>
          <w:szCs w:val="23"/>
        </w:rPr>
        <w:t>منهج النقد</w:t>
      </w:r>
      <w:r>
        <w:rPr>
          <w:rFonts w:ascii="Vazirmatn" w:hAnsi="Vazirmatn"/>
          <w:rFonts w:ascii="Vazirmatn" w:hAnsi="Vazirmatn" w:cs="Vazirmatn" w:eastAsia="Vazirmatn"/>
          <w:b w:val="0"/>
          <w:sz w:val="23"/>
          <w:rtl w:val="1"/>
          <w:szCs w:val="23"/>
        </w:rPr>
        <w:t xml:space="preserve"> مباحثِ نقدِ سند و متن را بسط داده‌اند؛ شهید ثانی در </w:t>
      </w:r>
      <w:r>
        <w:rPr>
          <w:rFonts w:ascii="Vazirmatn" w:hAnsi="Vazirmatn"/>
          <w:rFonts w:ascii="Vazirmatn" w:hAnsi="Vazirmatn" w:cs="Vazirmatn" w:eastAsia="Vazirmatn"/>
          <w:b w:val="0"/>
          <w:i/>
          <w:sz w:val="23"/>
          <w:rtl w:val="1"/>
          <w:szCs w:val="23"/>
        </w:rPr>
        <w:t>الرعایة</w:t>
      </w:r>
      <w:r>
        <w:rPr>
          <w:rFonts w:ascii="Vazirmatn" w:hAnsi="Vazirmatn"/>
          <w:rFonts w:ascii="Vazirmatn" w:hAnsi="Vazirmatn" w:cs="Vazirmatn" w:eastAsia="Vazirmatn"/>
          <w:b w:val="0"/>
          <w:sz w:val="23"/>
          <w:rtl w:val="1"/>
          <w:szCs w:val="23"/>
        </w:rPr>
        <w:t xml:space="preserve"> و مامقانی در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همین کار را در سنتِ شیعی انجام داده‌اند.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آنچه کمتر دیده می‌شود، توجه به «جهتِ صدور» و «تقطیعِ متن» به‌عنوان معیارهای مستقلِ استناد در فضای عمومی است.</w:t>
      </w:r>
    </w:p>
    <w:p>
      <w:pPr>
        <w:bidi/>
        <w:spacing w:after="120" w:line="348" w:lineRule="auto"/>
        <w:jc w:val="both"/>
      </w:pPr>
      <w:r>
        <w:rPr>
          <w:rFonts w:ascii="Vazirmatn" w:hAnsi="Vazirmatn"/>
          <w:rFonts w:ascii="Vazirmatn" w:hAnsi="Vazirmatn" w:cs="Vazirmatn" w:eastAsia="Vazirmatn"/>
          <w:b/>
          <w:sz w:val="23"/>
          <w:rtl w:val="1"/>
          <w:szCs w:val="23"/>
        </w:rPr>
        <w:t>د) پژوهش‌های معاصر.</w:t>
      </w:r>
      <w:r>
        <w:rPr>
          <w:rFonts w:ascii="Vazirmatn" w:hAnsi="Vazirmatn"/>
          <w:rFonts w:ascii="Vazirmatn" w:hAnsi="Vazirmatn" w:cs="Vazirmatn" w:eastAsia="Vazirmatn"/>
          <w:b w:val="0"/>
          <w:sz w:val="23"/>
          <w:rtl w:val="1"/>
          <w:szCs w:val="23"/>
        </w:rPr>
        <w:t xml:space="preserve"> 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سوی درونی نیز آثاری چون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و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صدر، فهمِ متن را به روش و پیش‌فرض‌های مفسر گره زده‌اند. این آثار سرمایهٔ مهمی فراهم کرده‌اند، اما غالباً به یکی از دو دام افتاده‌اند: حل‌کردنِ متن در تاریخ، یا تأکیدِ چنان‌شدید بر اقتدارِ متن که شرایطِ دلالتِ آن نادیده بماند.</w:t>
      </w:r>
    </w:p>
    <w:p>
      <w:pPr>
        <w:bidi/>
        <w:spacing w:after="120" w:line="348" w:lineRule="auto"/>
        <w:jc w:val="both"/>
      </w:pPr>
      <w:r>
        <w:rPr>
          <w:rFonts w:ascii="Vazirmatn" w:hAnsi="Vazirmatn"/>
          <w:rFonts w:ascii="Vazirmatn" w:hAnsi="Vazirmatn" w:cs="Vazirmatn" w:eastAsia="Vazirmatn"/>
          <w:b/>
          <w:sz w:val="23"/>
          <w:rtl w:val="1"/>
          <w:szCs w:val="23"/>
        </w:rPr>
        <w:t>خلأ پژوهشی</w:t>
      </w:r>
      <w:r>
        <w:rPr>
          <w:rFonts w:ascii="Vazirmatn" w:hAnsi="Vazirmatn"/>
          <w:rFonts w:ascii="Vazirmatn" w:hAnsi="Vazirmatn" w:cs="Vazirmatn" w:eastAsia="Vazirmatn"/>
          <w:b w:val="0"/>
          <w:sz w:val="23"/>
          <w:rtl w:val="1"/>
          <w:szCs w:val="23"/>
        </w:rPr>
        <w:t xml:space="preserve"> این مقاله درست در تلاقیِ این چهار سنت است: صورتی‌بندیِ یک </w:t>
      </w:r>
      <w:r>
        <w:rPr>
          <w:rFonts w:ascii="Vazirmatn" w:hAnsi="Vazirmatn"/>
          <w:rFonts w:ascii="Vazirmatn" w:hAnsi="Vazirmatn" w:cs="Vazirmatn" w:eastAsia="Vazirmatn"/>
          <w:b/>
          <w:sz w:val="23"/>
          <w:rtl w:val="1"/>
          <w:szCs w:val="23"/>
        </w:rPr>
        <w:t>قاعدهٔ صوری، درون‌سنتی و آزمون‌پذیر</w:t>
      </w:r>
      <w:r>
        <w:rPr>
          <w:rFonts w:ascii="Vazirmatn" w:hAnsi="Vazirmatn"/>
          <w:rFonts w:ascii="Vazirmatn" w:hAnsi="Vazirmatn" w:cs="Vazirmatn" w:eastAsia="Vazirmatn"/>
          <w:b w:val="0"/>
          <w:sz w:val="23"/>
          <w:rtl w:val="1"/>
          <w:szCs w:val="23"/>
        </w:rPr>
        <w:t xml:space="preserve"> برای تشخیصِ استناد گزینشی، به‌گونه‌ای که به داوری در اختلافاتِ مذهبی نیاز نداشته باشد و در فضای عمومی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 گزینش، گزینش‌گری، و آنچه استناد گزینشی نیست</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 xml:space="preserve">هر استناد، ناگزیر </w:t>
      </w:r>
      <w:r>
        <w:rPr>
          <w:rFonts w:ascii="Vazirmatn" w:hAnsi="Vazirmatn"/>
          <w:rFonts w:ascii="Vazirmatn" w:hAnsi="Vazirmatn" w:cs="Vazirmatn" w:eastAsia="Vazirmatn"/>
          <w:b/>
          <w:sz w:val="23"/>
          <w:rtl w:val="1"/>
          <w:szCs w:val="23"/>
        </w:rPr>
        <w:t>گزینش</w:t>
      </w:r>
      <w:r>
        <w:rPr>
          <w:rFonts w:ascii="Vazirmatn" w:hAnsi="Vazirmatn"/>
          <w:rFonts w:ascii="Vazirmatn" w:hAnsi="Vazirmatn" w:cs="Vazirmatn" w:eastAsia="Vazirmatn"/>
          <w:b w:val="0"/>
          <w:sz w:val="23"/>
          <w:rtl w:val="1"/>
          <w:szCs w:val="23"/>
        </w:rPr>
        <w:t xml:space="preserve">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w:t>
      </w:r>
    </w:p>
    <w:p>
      <w:pPr>
        <w:bidi/>
        <w:spacing w:after="120" w:line="348" w:lineRule="auto"/>
        <w:jc w:val="both"/>
      </w:pPr>
      <w:r>
        <w:rPr>
          <w:rFonts w:ascii="Vazirmatn" w:hAnsi="Vazirmatn"/>
          <w:rFonts w:ascii="Vazirmatn" w:hAnsi="Vazirmatn" w:cs="Vazirmatn" w:eastAsia="Vazirmatn"/>
          <w:b w:val="0"/>
          <w:sz w:val="23"/>
          <w:rtl w:val="1"/>
          <w:szCs w:val="23"/>
        </w:rPr>
        <w:t xml:space="preserve">معیارِ تمایز، پس </w:t>
      </w:r>
      <w:r>
        <w:rPr>
          <w:rFonts w:ascii="Vazirmatn" w:hAnsi="Vazirmatn"/>
          <w:rFonts w:ascii="Vazirmatn" w:hAnsi="Vazirmatn" w:cs="Vazirmatn" w:eastAsia="Vazirmatn"/>
          <w:b/>
          <w:sz w:val="23"/>
          <w:rtl w:val="1"/>
          <w:szCs w:val="23"/>
        </w:rPr>
        <w:t>نه حجمِ نقل، بلکه وابستگیِ مدعا به حذف</w:t>
      </w:r>
      <w:r>
        <w:rPr>
          <w:rFonts w:ascii="Vazirmatn" w:hAnsi="Vazirmatn"/>
          <w:rFonts w:ascii="Vazirmatn" w:hAnsi="Vazirmatn" w:cs="Vazirmatn" w:eastAsia="Vazirmatn"/>
          <w:b w:val="0"/>
          <w:sz w:val="23"/>
          <w:rtl w:val="1"/>
          <w:szCs w:val="23"/>
        </w:rPr>
        <w:t xml:space="preserve"> است. این معیار، صوری، قابلِ‌آزمون و مستقل از موضعِ مذهبی است.</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ind w:right="454" w:left="454"/>
      </w:pPr>
      <w:r>
        <w:rPr>
          <w:rFonts w:ascii="Vazirmatn" w:hAnsi="Vazirmatn"/>
          <w:rFonts w:ascii="Vazirmatn" w:hAnsi="Vazirmatn" w:cs="Vazirmatn" w:eastAsia="Vazirmatn"/>
          <w:b/>
          <w:color w:val="16332F"/>
          <w:sz w:val="22"/>
          <w:rtl w:val="1"/>
          <w:szCs w:val="22"/>
        </w:rPr>
        <w:t>استناد گزینشی</w:t>
      </w:r>
      <w:r>
        <w:rPr>
          <w:rFonts w:ascii="Vazirmatn" w:hAnsi="Vazirmatn"/>
          <w:rFonts w:ascii="Vazirmatn" w:hAnsi="Vazirmatn" w:cs="Vazirmatn" w:eastAsia="Vazirmatn"/>
          <w:b w:val="0"/>
          <w:color w:val="16332F"/>
          <w:sz w:val="22"/>
          <w:rtl w:val="1"/>
          <w:szCs w:val="22"/>
        </w:rPr>
        <w:t xml:space="preserve">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تعریف سه عنصر دارد: </w:t>
      </w:r>
      <w:r>
        <w:rPr>
          <w:rFonts w:ascii="Vazirmatn" w:hAnsi="Vazirmatn"/>
          <w:rFonts w:ascii="Vazirmatn" w:hAnsi="Vazirmatn" w:cs="Vazirmatn" w:eastAsia="Vazirmatn"/>
          <w:b/>
          <w:sz w:val="23"/>
          <w:rtl w:val="1"/>
          <w:szCs w:val="23"/>
        </w:rPr>
        <w:t>تقطیع</w:t>
      </w:r>
      <w:r>
        <w:rPr>
          <w:rFonts w:ascii="Vazirmatn" w:hAnsi="Vazirmatn"/>
          <w:rFonts w:ascii="Vazirmatn" w:hAnsi="Vazirmatn" w:cs="Vazirmatn" w:eastAsia="Vazirmatn"/>
          <w:b w:val="0"/>
          <w:sz w:val="23"/>
          <w:rtl w:val="1"/>
          <w:szCs w:val="23"/>
        </w:rPr>
        <w:t xml:space="preserve"> (بخشی از متن جدا شده است)؛ </w:t>
      </w:r>
      <w:r>
        <w:rPr>
          <w:rFonts w:ascii="Vazirmatn" w:hAnsi="Vazirmatn"/>
          <w:rFonts w:ascii="Vazirmatn" w:hAnsi="Vazirmatn" w:cs="Vazirmatn" w:eastAsia="Vazirmatn"/>
          <w:b/>
          <w:sz w:val="23"/>
          <w:rtl w:val="1"/>
          <w:szCs w:val="23"/>
        </w:rPr>
        <w:t>تأثیر</w:t>
      </w:r>
      <w:r>
        <w:rPr>
          <w:rFonts w:ascii="Vazirmatn" w:hAnsi="Vazirmatn"/>
          <w:rFonts w:ascii="Vazirmatn" w:hAnsi="Vazirmatn" w:cs="Vazirmatn" w:eastAsia="Vazirmatn"/>
          <w:b w:val="0"/>
          <w:sz w:val="23"/>
          <w:rtl w:val="1"/>
          <w:szCs w:val="23"/>
        </w:rPr>
        <w:t xml:space="preserve"> (جدایی در معنا یا در درجهٔ قطعیتِ آن اثر گذاشته است)؛ </w:t>
      </w:r>
      <w:r>
        <w:rPr>
          <w:rFonts w:ascii="Vazirmatn" w:hAnsi="Vazirmatn"/>
          <w:rFonts w:ascii="Vazirmatn" w:hAnsi="Vazirmatn" w:cs="Vazirmatn" w:eastAsia="Vazirmatn"/>
          <w:b/>
          <w:sz w:val="23"/>
          <w:rtl w:val="1"/>
          <w:szCs w:val="23"/>
        </w:rPr>
        <w:t>پنهان‌کاری</w:t>
      </w:r>
      <w:r>
        <w:rPr>
          <w:rFonts w:ascii="Vazirmatn" w:hAnsi="Vazirmatn"/>
          <w:rFonts w:ascii="Vazirmatn" w:hAnsi="Vazirmatn" w:cs="Vazirmatn" w:eastAsia="Vazirmatn"/>
          <w:b w:val="0"/>
          <w:sz w:val="23"/>
          <w:rtl w:val="1"/>
          <w:szCs w:val="23"/>
        </w:rPr>
        <w:t xml:space="preserve"> (این تأثیر بر مخاطب اعلام نشده است). اگر عنصر دوم نباشد، استناد گزینشی نیست بلکه نقلِ موجز است و مشروع؛ اگر عنصر سوم نباشد، مخاطب می‌تواند بسنجد. پس </w:t>
      </w:r>
      <w:r>
        <w:rPr>
          <w:rFonts w:ascii="Vazirmatn" w:hAnsi="Vazirmatn"/>
          <w:rFonts w:ascii="Vazirmatn" w:hAnsi="Vazirmatn" w:cs="Vazirmatn" w:eastAsia="Vazirmatn"/>
          <w:b/>
          <w:sz w:val="23"/>
          <w:rtl w:val="1"/>
          <w:szCs w:val="23"/>
        </w:rPr>
        <w:t>بارِ اصلیِ اتهام بر دوشِ عنصر سوم است: پنهان‌کاری.</w:t>
      </w:r>
      <w:r>
        <w:rPr>
          <w:rFonts w:ascii="Vazirmatn" w:hAnsi="Vazirmatn"/>
          <w:rFonts w:ascii="Vazirmatn" w:hAnsi="Vazirmatn" w:cs="Vazirmatn" w:eastAsia="Vazirmatn"/>
          <w:b w:val="0"/>
          <w:sz w:val="23"/>
          <w:rtl w:val="1"/>
          <w:szCs w:val="23"/>
        </w:rPr>
        <w:t xml:space="preserve"> این نکته، بحث را از داوری دربارهٔ نیت — که نادیدنی و انکارپذیر است — به داوری دربارهٔ </w:t>
      </w:r>
      <w:r>
        <w:rPr>
          <w:rFonts w:ascii="Vazirmatn" w:hAnsi="Vazirmatn"/>
          <w:rFonts w:ascii="Vazirmatn" w:hAnsi="Vazirmatn" w:cs="Vazirmatn" w:eastAsia="Vazirmatn"/>
          <w:b/>
          <w:sz w:val="23"/>
          <w:rtl w:val="1"/>
          <w:szCs w:val="23"/>
        </w:rPr>
        <w:t>قابلیتِ بازبینیِ سخن</w:t>
      </w:r>
      <w:r>
        <w:rPr>
          <w:rFonts w:ascii="Vazirmatn" w:hAnsi="Vazirmatn"/>
          <w:rFonts w:ascii="Vazirmatn" w:hAnsi="Vazirmatn" w:cs="Vazirmatn" w:eastAsia="Vazirmatn"/>
          <w:b w:val="0"/>
          <w:sz w:val="23"/>
          <w:rtl w:val="1"/>
          <w:szCs w:val="23"/>
        </w:rPr>
        <w:t xml:space="preserve"> منتقل می‌کند؛ انتقالی که از نظر روش‌شناختی حیاتی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تورمِ مفهوم،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«شاهدِ زبانی» به «حجتِ دینی»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w:t>
      </w:r>
      <w:r>
        <w:rPr>
          <w:rFonts w:ascii="Vazirmatn" w:hAnsi="Vazirmatn"/>
          <w:rFonts w:ascii="Vazirmatn" w:hAnsi="Vazirmatn" w:cs="Vazirmatn" w:eastAsia="Vazirmatn"/>
          <w:b/>
          <w:sz w:val="23"/>
          <w:rtl w:val="1"/>
          <w:szCs w:val="23"/>
        </w:rPr>
        <w:t>پوشش</w:t>
      </w:r>
      <w:r>
        <w:rPr>
          <w:rFonts w:ascii="Vazirmatn" w:hAnsi="Vazirmatn"/>
          <w:rFonts w:ascii="Vazirmatn" w:hAnsi="Vazirmatn" w:cs="Vazirmatn" w:eastAsia="Vazirmatn"/>
          <w:b w:val="0"/>
          <w:sz w:val="23"/>
          <w:rtl w:val="1"/>
          <w:szCs w:val="23"/>
        </w:rPr>
        <w:t xml:space="preserve"> بدل شوند: سخنی جدلی که با آیه‌ای تبرّکی آغاز شود، از وزنِ آن آیه بهره می‌برد بی‌آنکه استدلالی کرده باشد. این را «اثرِ هالهٔ استناد» می‌نامیم.</w:t>
      </w:r>
    </w:p>
    <w:p>
      <w:pPr>
        <w:bidi/>
        <w:spacing w:after="120" w:line="348" w:lineRule="auto"/>
        <w:jc w:val="both"/>
      </w:pPr>
      <w:r>
        <w:rPr>
          <w:rFonts w:ascii="Vazirmatn" w:hAnsi="Vazirmatn"/>
          <w:rFonts w:ascii="Vazirmatn" w:hAnsi="Vazirmatn" w:cs="Vazirmatn" w:eastAsia="Vazirmatn"/>
          <w:b/>
          <w:sz w:val="23"/>
          <w:rtl w:val="1"/>
          <w:szCs w:val="23"/>
        </w:rPr>
        <w:t>ج)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w:t>
      </w:r>
      <w:r>
        <w:rPr>
          <w:rFonts w:ascii="Vazirmatn" w:hAnsi="Vazirmatn"/>
          <w:rFonts w:ascii="Vazirmatn" w:hAnsi="Vazirmatn" w:cs="Vazirmatn" w:eastAsia="Vazirmatn"/>
          <w:b/>
          <w:sz w:val="23"/>
          <w:rtl w:val="1"/>
          <w:szCs w:val="23"/>
        </w:rPr>
        <w:t>موضوع‌محور</w:t>
      </w:r>
      <w:r>
        <w:rPr>
          <w:rFonts w:ascii="Vazirmatn" w:hAnsi="Vazirmatn"/>
          <w:rFonts w:ascii="Vazirmatn" w:hAnsi="Vazirmatn" w:cs="Vazirmatn" w:eastAsia="Vazirmatn"/>
          <w:b w:val="0"/>
          <w:sz w:val="23"/>
          <w:rtl w:val="1"/>
          <w:szCs w:val="23"/>
        </w:rPr>
        <w:t xml:space="preserve"> است، نه </w:t>
      </w:r>
      <w:r>
        <w:rPr>
          <w:rFonts w:ascii="Vazirmatn" w:hAnsi="Vazirmatn"/>
          <w:rFonts w:ascii="Vazirmatn" w:hAnsi="Vazirmatn" w:cs="Vazirmatn" w:eastAsia="Vazirmatn"/>
          <w:b/>
          <w:sz w:val="23"/>
          <w:rtl w:val="1"/>
          <w:szCs w:val="23"/>
        </w:rPr>
        <w:t>نتیجه‌محور</w:t>
      </w:r>
      <w:r>
        <w:rPr>
          <w:rFonts w:ascii="Vazirmatn" w:hAnsi="Vazirmatn"/>
          <w:rFonts w:ascii="Vazirmatn" w:hAnsi="Vazirmatn" w:cs="Vazirmatn" w:eastAsia="Vazirmatn"/>
          <w:b w:val="0"/>
          <w:sz w:val="23"/>
          <w:rtl w:val="1"/>
          <w:szCs w:val="23"/>
        </w:rPr>
        <w:t>؛ یعنی پیش از یافتنِ نتیجه، دامنهٔ جست‌وجو تعریف می‌شود. آسیب آن‌جا آغاز می‌شود که از «همهٔ آیاتِ یک موضوع» به «آیاتِ موافقِ یک نتیجه» لغزش کند.</w:t>
      </w:r>
    </w:p>
    <w:p>
      <w:pPr>
        <w:pStyle w:val="Heading4"/>
        <w:bidi/>
        <w:jc w:val="right"/>
      </w:pPr>
      <w:r>
        <w:rPr>
          <w:rFonts w:ascii="Vazirmatn" w:hAnsi="Vazirmatn"/>
          <w:rFonts w:ascii="Vazirmatn" w:hAnsi="Vazirmatn" w:cs="Vazirmatn" w:eastAsia="Vazirmatn"/>
          <w:b/>
          <w:color w:val="0B3D38"/>
          <w:sz w:val="23"/>
          <w:rtl w:val="1"/>
          <w:szCs w:val="23"/>
        </w:rPr>
        <w:t>۳.۴. دو دامِ متقابل</w:t>
      </w:r>
    </w:p>
    <w:p>
      <w:pPr>
        <w:bidi/>
        <w:spacing w:after="120" w:line="348" w:lineRule="auto"/>
        <w:jc w:val="both"/>
      </w:pPr>
      <w:r>
        <w:rPr>
          <w:rFonts w:ascii="Vazirmatn" w:hAnsi="Vazirmatn"/>
          <w:rFonts w:ascii="Vazirmatn" w:hAnsi="Vazirmatn" w:cs="Vazirmatn" w:eastAsia="Vazirmatn"/>
          <w:b w:val="0"/>
          <w:sz w:val="23"/>
          <w:rtl w:val="1"/>
          <w:szCs w:val="23"/>
        </w:rPr>
        <w:t xml:space="preserve">بحثِ استناد گزینشی دو دامِ متقارن دارد. </w:t>
      </w:r>
      <w:r>
        <w:rPr>
          <w:rFonts w:ascii="Vazirmatn" w:hAnsi="Vazirmatn"/>
          <w:rFonts w:ascii="Vazirmatn" w:hAnsi="Vazirmatn" w:cs="Vazirmatn" w:eastAsia="Vazirmatn"/>
          <w:b/>
          <w:sz w:val="23"/>
          <w:rtl w:val="1"/>
          <w:szCs w:val="23"/>
        </w:rPr>
        <w:t>دامِ نخست، نسبی‌گراییِ تفسیری:</w:t>
      </w:r>
      <w:r>
        <w:rPr>
          <w:rFonts w:ascii="Vazirmatn" w:hAnsi="Vazirmatn"/>
          <w:rFonts w:ascii="Vazirmatn" w:hAnsi="Vazirmatn" w:cs="Vazirmatn" w:eastAsia="Vazirmatn"/>
          <w:b w:val="0"/>
          <w:sz w:val="23"/>
          <w:rtl w:val="1"/>
          <w:szCs w:val="23"/>
        </w:rPr>
        <w:t xml:space="preserve"> اگر هر تقطیعی آسیب باشد، هیچ فهمی معتبر نیست؛ نتیجه‌ای نادرست و خودویرانگر. </w:t>
      </w:r>
      <w:r>
        <w:rPr>
          <w:rFonts w:ascii="Vazirmatn" w:hAnsi="Vazirmatn"/>
          <w:rFonts w:ascii="Vazirmatn" w:hAnsi="Vazirmatn" w:cs="Vazirmatn" w:eastAsia="Vazirmatn"/>
          <w:b/>
          <w:sz w:val="23"/>
          <w:rtl w:val="1"/>
          <w:szCs w:val="23"/>
        </w:rPr>
        <w:t>دامِ دوم، انحصارگراییِ تفسیری:</w:t>
      </w:r>
      <w:r>
        <w:rPr>
          <w:rFonts w:ascii="Vazirmatn" w:hAnsi="Vazirmatn"/>
          <w:rFonts w:ascii="Vazirmatn" w:hAnsi="Vazirmatn" w:cs="Vazirmatn" w:eastAsia="Vazirmatn"/>
          <w:b w:val="0"/>
          <w:sz w:val="23"/>
          <w:rtl w:val="1"/>
          <w:szCs w:val="23"/>
        </w:rPr>
        <w:t xml:space="preserve"> اگر تشخیصِ گزینش‌گری تنها در صلاحیتِ گروهی خاص باشد، مسئله از سطحِ استدلال به سطحِ اقتدار منتقل می‌شود و نقدِ گزینش‌گری خود ابزاری برای انحصارِ تفسیر می‌گردد. راهِ سوم، معیارِ </w:t>
      </w:r>
      <w:r>
        <w:rPr>
          <w:rFonts w:ascii="Vazirmatn" w:hAnsi="Vazirmatn"/>
          <w:rFonts w:ascii="Vazirmatn" w:hAnsi="Vazirmatn" w:cs="Vazirmatn" w:eastAsia="Vazirmatn"/>
          <w:b/>
          <w:sz w:val="23"/>
          <w:rtl w:val="1"/>
          <w:szCs w:val="23"/>
        </w:rPr>
        <w:t>قابلیتِ بازبینی</w:t>
      </w:r>
      <w:r>
        <w:rPr>
          <w:rFonts w:ascii="Vazirmatn" w:hAnsi="Vazirmatn"/>
          <w:rFonts w:ascii="Vazirmatn" w:hAnsi="Vazirmatn" w:cs="Vazirmatn" w:eastAsia="Vazirmatn"/>
          <w:b w:val="0"/>
          <w:sz w:val="23"/>
          <w:rtl w:val="1"/>
          <w:szCs w:val="23"/>
        </w:rPr>
        <w:t xml:space="preserve"> است: داوری نهایی نه به ذوق و نه به مقام، بلکه به امکانِ بازسازیِ متن و سنجشِ وابستگیِ مدعا به حذف واگذار شود. هر کسی می‌تواند این آزمون را انجام دهد؛ اختلاف بر سرِ </w:t>
      </w:r>
      <w:r>
        <w:rPr>
          <w:rFonts w:ascii="Vazirmatn" w:hAnsi="Vazirmatn"/>
          <w:rFonts w:ascii="Vazirmatn" w:hAnsi="Vazirmatn" w:cs="Vazirmatn" w:eastAsia="Vazirmatn"/>
          <w:b w:val="0"/>
          <w:i/>
          <w:sz w:val="23"/>
          <w:rtl w:val="1"/>
          <w:szCs w:val="23"/>
        </w:rPr>
        <w:t>نتیجهٔ</w:t>
      </w:r>
      <w:r>
        <w:rPr>
          <w:rFonts w:ascii="Vazirmatn" w:hAnsi="Vazirmatn"/>
          <w:rFonts w:ascii="Vazirmatn" w:hAnsi="Vazirmatn" w:cs="Vazirmatn" w:eastAsia="Vazirmatn"/>
          <w:b w:val="0"/>
          <w:sz w:val="23"/>
          <w:rtl w:val="1"/>
          <w:szCs w:val="23"/>
        </w:rPr>
        <w:t xml:space="preserve"> آزمون مشروع است، اما اختلاف بر سرِ </w:t>
      </w:r>
      <w:r>
        <w:rPr>
          <w:rFonts w:ascii="Vazirmatn" w:hAnsi="Vazirmatn"/>
          <w:rFonts w:ascii="Vazirmatn" w:hAnsi="Vazirmatn" w:cs="Vazirmatn" w:eastAsia="Vazirmatn"/>
          <w:b w:val="0"/>
          <w:i/>
          <w:sz w:val="23"/>
          <w:rtl w:val="1"/>
          <w:szCs w:val="23"/>
        </w:rPr>
        <w:t>حقِ انجامِ</w:t>
      </w:r>
      <w:r>
        <w:rPr>
          <w:rFonts w:ascii="Vazirmatn" w:hAnsi="Vazirmatn"/>
          <w:rFonts w:ascii="Vazirmatn" w:hAnsi="Vazirmatn" w:cs="Vazirmatn" w:eastAsia="Vazirmatn"/>
          <w:b w:val="0"/>
          <w:sz w:val="23"/>
          <w:rtl w:val="1"/>
          <w:szCs w:val="23"/>
        </w:rPr>
        <w:t xml:space="preserve"> آن نیست.</w:t>
      </w:r>
    </w:p>
    <w:p>
      <w:pPr>
        <w:pStyle w:val="Heading3"/>
        <w:bidi/>
        <w:jc w:val="right"/>
      </w:pPr>
      <w:r>
        <w:rPr>
          <w:rFonts w:ascii="Vazirmatn" w:hAnsi="Vazirmatn"/>
          <w:rFonts w:ascii="Vazirmatn" w:hAnsi="Vazirmatn" w:cs="Vazirmatn" w:eastAsia="Vazirmatn"/>
          <w:b/>
          <w:color w:val="0B3D38"/>
          <w:sz w:val="25"/>
          <w:rtl w:val="1"/>
          <w:szCs w:val="25"/>
        </w:rPr>
        <w:t>۴. مبنای نظری: چرا تقطیع، حجیتِ دلالت را از میان می‌برد؟</w:t>
      </w:r>
    </w:p>
    <w:p>
      <w:pPr>
        <w:pStyle w:val="Heading4"/>
        <w:bidi/>
        <w:jc w:val="right"/>
      </w:pPr>
      <w:r>
        <w:rPr>
          <w:rFonts w:ascii="Vazirmatn" w:hAnsi="Vazirmatn"/>
          <w:rFonts w:ascii="Vazirmatn" w:hAnsi="Vazirmatn" w:cs="Vazirmatn" w:eastAsia="Vazirmatn"/>
          <w:b/>
          <w:color w:val="0B3D38"/>
          <w:sz w:val="23"/>
          <w:rtl w:val="1"/>
          <w:szCs w:val="23"/>
        </w:rPr>
        <w:t>۴.۱. حجیت، نه به لفظ، بلکه به ظهور</w:t>
      </w:r>
    </w:p>
    <w:p>
      <w:pPr>
        <w:bidi/>
        <w:spacing w:after="120" w:line="348" w:lineRule="auto"/>
        <w:jc w:val="both"/>
      </w:pPr>
      <w:r>
        <w:rPr>
          <w:rFonts w:ascii="Vazirmatn" w:hAnsi="Vazirmatn"/>
          <w:rFonts w:ascii="Vazirmatn" w:hAnsi="Vazirmatn" w:cs="Vazirmatn" w:eastAsia="Vazirmatn"/>
          <w:b w:val="0"/>
          <w:sz w:val="23"/>
          <w:rtl w:val="1"/>
          <w:szCs w:val="23"/>
        </w:rPr>
        <w:t xml:space="preserve">در سنتِ اصول فقه، حجیتِ قرآن و خبر بر «ظهور» استوار است: آنچه حجت است، ظهورِ کلامِ شارع است، نه صرفِ واژگان. این نکته، بدیهی به نظر می‌رسد، اما پیامدِ سنگینی دارد: </w:t>
      </w:r>
      <w:r>
        <w:rPr>
          <w:rFonts w:ascii="Vazirmatn" w:hAnsi="Vazirmatn"/>
          <w:rFonts w:ascii="Vazirmatn" w:hAnsi="Vazirmatn" w:cs="Vazirmatn" w:eastAsia="Vazirmatn"/>
          <w:b/>
          <w:sz w:val="23"/>
          <w:rtl w:val="1"/>
          <w:szCs w:val="23"/>
        </w:rPr>
        <w:t>ظهور، یک رابطهٔ سه‌جزئی است، نه یک ویژگیِ ذاتیِ لفظ.</w:t>
      </w:r>
      <w:r>
        <w:rPr>
          <w:rFonts w:ascii="Vazirmatn" w:hAnsi="Vazirmatn"/>
          <w:rFonts w:ascii="Vazirmatn" w:hAnsi="Vazirmatn" w:cs="Vazirmatn" w:eastAsia="Vazirmatn"/>
          <w:b w:val="0"/>
          <w:sz w:val="23"/>
          <w:rtl w:val="1"/>
          <w:szCs w:val="23"/>
        </w:rPr>
        <w:t xml:space="preserve"> سه جزءِ آن عبارت‌اند از: لفظ (واحدِ زبانی)؛ قرینه (آنچه معنای لفظ را معیّن می‌کند: سیاق، عرف، سایرِ نصوص، مقامِ بیان، جهتِ صدور)؛ و مخاطبِ عرفی (کسی که با آن قرینه‌ها آشناست). ظهور، حاصلِ هم‌نشینیِ این سه است. اگر جزءِ دوم حذف شود، آنچه باقی می‌ماند دیگر «ظهور» نیست، بلکه </w:t>
      </w:r>
      <w:r>
        <w:rPr>
          <w:rFonts w:ascii="Vazirmatn" w:hAnsi="Vazirmatn"/>
          <w:rFonts w:ascii="Vazirmatn" w:hAnsi="Vazirmatn" w:cs="Vazirmatn" w:eastAsia="Vazirmatn"/>
          <w:b/>
          <w:sz w:val="23"/>
          <w:rtl w:val="1"/>
          <w:szCs w:val="23"/>
        </w:rPr>
        <w:t>احتمالِ معنایی</w:t>
      </w:r>
      <w:r>
        <w:rPr>
          <w:rFonts w:ascii="Vazirmatn" w:hAnsi="Vazirmatn"/>
          <w:rFonts w:ascii="Vazirmatn" w:hAnsi="Vazirmatn" w:cs="Vazirmatn" w:eastAsia="Vazirmatn"/>
          <w:b w:val="0"/>
          <w:sz w:val="23"/>
          <w:rtl w:val="1"/>
          <w:szCs w:val="23"/>
        </w:rPr>
        <w:t xml:space="preserve">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نخست این است: </w:t>
      </w:r>
      <w:r>
        <w:rPr>
          <w:rFonts w:ascii="Vazirmatn" w:hAnsi="Vazirmatn"/>
          <w:rFonts w:ascii="Vazirmatn" w:hAnsi="Vazirmatn" w:cs="Vazirmatn" w:eastAsia="Vazirmatn"/>
          <w:b/>
          <w:sz w:val="23"/>
          <w:rtl w:val="1"/>
          <w:szCs w:val="23"/>
        </w:rPr>
        <w:t>کسی که قرینه را حذف می‌کند، لفظ را حفظ کرده و حجیت را از دست داده است.</w:t>
      </w:r>
      <w:r>
        <w:rPr>
          <w:rFonts w:ascii="Vazirmatn" w:hAnsi="Vazirmatn"/>
          <w:rFonts w:ascii="Vazirmatn" w:hAnsi="Vazirmatn" w:cs="Vazirmatn" w:eastAsia="Vazirmatn"/>
          <w:b w:val="0"/>
          <w:sz w:val="23"/>
          <w:rtl w:val="1"/>
          <w:szCs w:val="23"/>
        </w:rPr>
        <w:t xml:space="preserve"> او چیزی نقل می‌کند که «هست»، اما آن چیز دیگر «حجت» نیست. این، دقیق‌ترین صورت‌بندیِ فلسفیِ آسیبِ تقطیع است و آن را از سطحِ اخلاقی به سطحِ منطقی–اصولی ارتقا می‌دهد.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بحثِ دلالتِ خطاب و شرایطِ فهمِ مقصودِ شارع، به همین منطق نزدیک می‌شود؛ و در سنتِ امامیه، علم‌الهدی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همین رابطه را در بحثِ حجیتِ ظواهر و شرایطِ آن صورت‌بندی می‌کند.</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w:t>
      </w:r>
      <w:r>
        <w:rPr>
          <w:rFonts w:ascii="Vazirmatn" w:hAnsi="Vazirmatn"/>
          <w:rFonts w:ascii="Vazirmatn" w:hAnsi="Vazirmatn" w:cs="Vazirmatn" w:eastAsia="Vazirmatn"/>
          <w:b/>
          <w:sz w:val="23"/>
          <w:rtl w:val="1"/>
          <w:szCs w:val="23"/>
        </w:rPr>
        <w:t>بخشی از متن</w:t>
      </w:r>
      <w:r>
        <w:rPr>
          <w:rFonts w:ascii="Vazirmatn" w:hAnsi="Vazirmatn"/>
          <w:rFonts w:ascii="Vazirmatn" w:hAnsi="Vazirmatn" w:cs="Vazirmatn" w:eastAsia="Vazirmatn"/>
          <w:b w:val="0"/>
          <w:sz w:val="23"/>
          <w:rtl w:val="1"/>
          <w:szCs w:val="23"/>
        </w:rPr>
        <w:t xml:space="preserve"> است و حذفِ آن، حذفِ متن است.</w:t>
      </w:r>
    </w:p>
    <w:p>
      <w:pPr>
        <w:bidi/>
        <w:spacing w:after="120" w:line="348" w:lineRule="auto"/>
        <w:jc w:val="both"/>
      </w:pPr>
      <w:r>
        <w:rPr>
          <w:rFonts w:ascii="Vazirmatn" w:hAnsi="Vazirmatn"/>
          <w:rFonts w:ascii="Vazirmatn" w:hAnsi="Vazirmatn" w:cs="Vazirmatn" w:eastAsia="Vazirmatn"/>
          <w:b/>
          <w:sz w:val="23"/>
          <w:rtl w:val="1"/>
          <w:szCs w:val="23"/>
        </w:rPr>
        <w:t>ب) قرینهٔ ناپیوستهٔ درون‌متنی:</w:t>
      </w:r>
      <w:r>
        <w:rPr>
          <w:rFonts w:ascii="Vazirmatn" w:hAnsi="Vazirmatn"/>
          <w:rFonts w:ascii="Vazirmatn" w:hAnsi="Vazirmatn" w:cs="Vazirmatn" w:eastAsia="Vazirmatn"/>
          <w:b w:val="0"/>
          <w:sz w:val="23"/>
          <w:rtl w:val="1"/>
          <w:szCs w:val="23"/>
        </w:rPr>
        <w:t xml:space="preserve"> سایرِ نصوصِ همان دستگاه: آیاتِ دیگرِ همان موضوع، سنتِ قطعی، و اجماعِ مبتنی بر نص. این قرینه، بیرون از آیه است، اما درونِ همان دستگاهِ وحی.</w:t>
      </w:r>
    </w:p>
    <w:p>
      <w:pPr>
        <w:bidi/>
        <w:spacing w:after="120" w:line="348" w:lineRule="auto"/>
        <w:jc w:val="both"/>
      </w:pPr>
      <w:r>
        <w:rPr>
          <w:rFonts w:ascii="Vazirmatn" w:hAnsi="Vazirmatn"/>
          <w:rFonts w:ascii="Vazirmatn" w:hAnsi="Vazirmatn" w:cs="Vazirmatn" w:eastAsia="Vazirmatn"/>
          <w:b/>
          <w:sz w:val="23"/>
          <w:rtl w:val="1"/>
          <w:szCs w:val="23"/>
        </w:rPr>
        <w:t>ج)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w:t>
      </w:r>
    </w:p>
    <w:p>
      <w:pPr>
        <w:bidi/>
        <w:spacing w:after="120" w:line="348" w:lineRule="auto"/>
        <w:jc w:val="both"/>
      </w:pPr>
      <w:r>
        <w:rPr>
          <w:rFonts w:ascii="Vazirmatn" w:hAnsi="Vazirmatn"/>
          <w:rFonts w:ascii="Vazirmatn" w:hAnsi="Vazirmatn" w:cs="Vazirmatn" w:eastAsia="Vazirmatn"/>
          <w:b w:val="0"/>
          <w:sz w:val="23"/>
          <w:rtl w:val="1"/>
          <w:szCs w:val="23"/>
        </w:rPr>
        <w:t>سه لایه، سه سطحِ مسئولیتِ استنادکننده‌اند؛ و هر خانواده از آسیب، با یکی از این لایه‌ها نسبتِ مستقیم دارد: تقطیع با لایهٔ الف، خطای دلالت با لایه‌های ب و ج،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یک قاعدهٔ صوری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color w:val="16332F"/>
          <w:sz w:val="22"/>
          <w:rtl w:val="1"/>
          <w:szCs w:val="22"/>
        </w:rPr>
        <w:t>قاعدهٔ وابستگیِ دلالت:</w:t>
      </w:r>
      <w:r>
        <w:rPr>
          <w:rFonts w:ascii="Vazirmatn" w:hAnsi="Vazirmatn"/>
          <w:rFonts w:ascii="Vazirmatn" w:hAnsi="Vazirmatn" w:cs="Vazirmatn" w:eastAsia="Vazirmatn"/>
          <w:b w:val="0"/>
          <w:color w:val="16332F"/>
          <w:sz w:val="22"/>
          <w:rtl w:val="1"/>
          <w:szCs w:val="22"/>
        </w:rPr>
        <w:t xml:space="preserve"> اگر مدعای M بر دلالتِ D از متنِ T استوار باشد، و اگر D تنها در صورتِ حذفِ قرینهٔ C از T به دست آید، آنگاه M حجت نیست —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توصیه‌های اخلاقی متمایز می‌کند. </w:t>
      </w:r>
      <w:r>
        <w:rPr>
          <w:rFonts w:ascii="Vazirmatn" w:hAnsi="Vazirmatn"/>
          <w:rFonts w:ascii="Vazirmatn" w:hAnsi="Vazirmatn" w:cs="Vazirmatn" w:eastAsia="Vazirmatn"/>
          <w:b/>
          <w:sz w:val="23"/>
          <w:rtl w:val="1"/>
          <w:szCs w:val="23"/>
        </w:rPr>
        <w:t>نخست، صوری است:</w:t>
      </w:r>
      <w:r>
        <w:rPr>
          <w:rFonts w:ascii="Vazirmatn" w:hAnsi="Vazirmatn"/>
          <w:rFonts w:ascii="Vazirmatn" w:hAnsi="Vazirmatn" w:cs="Vazirmatn" w:eastAsia="Vazirmatn"/>
          <w:b w:val="0"/>
          <w:sz w:val="23"/>
          <w:rtl w:val="1"/>
          <w:szCs w:val="23"/>
        </w:rPr>
        <w:t xml:space="preserve"> به محتوای مدعا کاری ندارد و تنها به ساختارِ استنتاج نگاه می‌کند؛ از این‌رو می‌توان آن را دربارهٔ مواضعی به کار برد که با آن‌ها موافقیم و دربارهٔ مواضعی که با آن‌ها مخالفیم — و همین، مهم‌ترین آزمونِ صداقتِ روشی است. </w:t>
      </w:r>
      <w:r>
        <w:rPr>
          <w:rFonts w:ascii="Vazirmatn" w:hAnsi="Vazirmatn"/>
          <w:rFonts w:ascii="Vazirmatn" w:hAnsi="Vazirmatn" w:cs="Vazirmatn" w:eastAsia="Vazirmatn"/>
          <w:b/>
          <w:sz w:val="23"/>
          <w:rtl w:val="1"/>
          <w:szCs w:val="23"/>
        </w:rPr>
        <w:t>دوم، برگشت‌پذیر است:</w:t>
      </w:r>
      <w:r>
        <w:rPr>
          <w:rFonts w:ascii="Vazirmatn" w:hAnsi="Vazirmatn"/>
          <w:rFonts w:ascii="Vazirmatn" w:hAnsi="Vazirmatn" w:cs="Vazirmatn" w:eastAsia="Vazirmatn"/>
          <w:b w:val="0"/>
          <w:sz w:val="23"/>
          <w:rtl w:val="1"/>
          <w:szCs w:val="23"/>
        </w:rPr>
        <w:t xml:space="preserve"> کافی است قرینه در متنِ استناد گنجانده شود تا آزمون بی‌نتیجه شود؛ یعنی قاعده، استنادکننده را به شفافیت دعوت می‌کند، نه به سکوت. </w:t>
      </w:r>
      <w:r>
        <w:rPr>
          <w:rFonts w:ascii="Vazirmatn" w:hAnsi="Vazirmatn"/>
          <w:rFonts w:ascii="Vazirmatn" w:hAnsi="Vazirmatn" w:cs="Vazirmatn" w:eastAsia="Vazirmatn"/>
          <w:b/>
          <w:sz w:val="23"/>
          <w:rtl w:val="1"/>
          <w:szCs w:val="23"/>
        </w:rPr>
        <w:t>سوم، درجه‌بندی‌پذیر است:</w:t>
      </w:r>
      <w:r>
        <w:rPr>
          <w:rFonts w:ascii="Vazirmatn" w:hAnsi="Vazirmatn"/>
          <w:rFonts w:ascii="Vazirmatn" w:hAnsi="Vazirmatn" w:cs="Vazirmatn" w:eastAsia="Vazirmatn"/>
          <w:b w:val="0"/>
          <w:sz w:val="23"/>
          <w:rtl w:val="1"/>
          <w:szCs w:val="23"/>
        </w:rPr>
        <w:t xml:space="preserve"> می‌توان پرسید «مدعا چقدر به حذف وابسته است؟» — وابستگیِ کامل (سقوطِ مدعا)، وابستگیِ جزئی (تضعیفِ مدعا)، یا بی‌وابستگی (استنادِ سالم). این درجه‌بندی، امکانِ نقدِ منصفانه را فراهم می‌کند: بسیاری از استنادها «کاملاً باطل» نیستند، «بیش‌ازحد بارشده‌اند».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آیا تأکید بر سیاق، خود یک گزینشِ نظری نیست؟ انتخابِ یک مکتبِ تفسیری (سیاق‌گرا) در برابرِ مکاتبِ دیگر (عرفانی، تأویلی، شهودی)؟</w:t>
      </w:r>
    </w:p>
    <w:p>
      <w:pPr>
        <w:bidi/>
        <w:spacing w:after="120" w:line="348" w:lineRule="auto"/>
        <w:jc w:val="both"/>
      </w:pPr>
      <w:r>
        <w:rPr>
          <w:rFonts w:ascii="Vazirmatn" w:hAnsi="Vazirmatn"/>
          <w:rFonts w:ascii="Vazirmatn" w:hAnsi="Vazirmatn" w:cs="Vazirmatn" w:eastAsia="Vazirmatn"/>
          <w:b w:val="0"/>
          <w:sz w:val="23"/>
          <w:rtl w:val="1"/>
          <w:szCs w:val="23"/>
        </w:rPr>
        <w:t xml:space="preserve">پاسخ سه بخش دارد. </w:t>
      </w:r>
      <w:r>
        <w:rPr>
          <w:rFonts w:ascii="Vazirmatn" w:hAnsi="Vazirmatn"/>
          <w:rFonts w:ascii="Vazirmatn" w:hAnsi="Vazirmatn" w:cs="Vazirmatn" w:eastAsia="Vazirmatn"/>
          <w:b/>
          <w:sz w:val="23"/>
          <w:rtl w:val="1"/>
          <w:szCs w:val="23"/>
        </w:rPr>
        <w:t>نخست، معیارِ ما حداقلی است:</w:t>
      </w:r>
      <w:r>
        <w:rPr>
          <w:rFonts w:ascii="Vazirmatn" w:hAnsi="Vazirmatn"/>
          <w:rFonts w:ascii="Vazirmatn" w:hAnsi="Vazirmatn" w:cs="Vazirmatn" w:eastAsia="Vazirmatn"/>
          <w:b w:val="0"/>
          <w:sz w:val="23"/>
          <w:rtl w:val="1"/>
          <w:szCs w:val="23"/>
        </w:rPr>
        <w:t xml:space="preserve"> قاعدهٔ وابستگی هیچ مکتبی را رد نمی‌کند؛ تنها می‌گوید اگر نتیجه‌ات وابسته به حذف است، آن را به‌عنوانِ </w:t>
      </w:r>
      <w:r>
        <w:rPr>
          <w:rFonts w:ascii="Vazirmatn" w:hAnsi="Vazirmatn"/>
          <w:rFonts w:ascii="Vazirmatn" w:hAnsi="Vazirmatn" w:cs="Vazirmatn" w:eastAsia="Vazirmatn"/>
          <w:b w:val="0"/>
          <w:i/>
          <w:sz w:val="23"/>
          <w:rtl w:val="1"/>
          <w:szCs w:val="23"/>
        </w:rPr>
        <w:t>دلالتِ حجت</w:t>
      </w:r>
      <w:r>
        <w:rPr>
          <w:rFonts w:ascii="Vazirmatn" w:hAnsi="Vazirmatn"/>
          <w:rFonts w:ascii="Vazirmatn" w:hAnsi="Vazirmatn" w:cs="Vazirmatn" w:eastAsia="Vazirmatn"/>
          <w:b w:val="0"/>
          <w:sz w:val="23"/>
          <w:rtl w:val="1"/>
          <w:szCs w:val="23"/>
        </w:rPr>
        <w:t xml:space="preserve"> ارائه نکن. تفسیرِ عرفانی همچنان می‌تواند معتبر باشد، اما باید </w:t>
      </w:r>
      <w:r>
        <w:rPr>
          <w:rFonts w:ascii="Vazirmatn" w:hAnsi="Vazirmatn"/>
          <w:rFonts w:ascii="Vazirmatn" w:hAnsi="Vazirmatn" w:cs="Vazirmatn" w:eastAsia="Vazirmatn"/>
          <w:b w:val="0"/>
          <w:i/>
          <w:sz w:val="23"/>
          <w:rtl w:val="1"/>
          <w:szCs w:val="23"/>
        </w:rPr>
        <w:t>تأویل</w:t>
      </w:r>
      <w:r>
        <w:rPr>
          <w:rFonts w:ascii="Vazirmatn" w:hAnsi="Vazirmatn"/>
          <w:rFonts w:ascii="Vazirmatn" w:hAnsi="Vazirmatn" w:cs="Vazirmatn" w:eastAsia="Vazirmatn"/>
          <w:b w:val="0"/>
          <w:sz w:val="23"/>
          <w:rtl w:val="1"/>
          <w:szCs w:val="23"/>
        </w:rPr>
        <w:t xml:space="preserve"> نامیده شود، نه </w:t>
      </w:r>
      <w:r>
        <w:rPr>
          <w:rFonts w:ascii="Vazirmatn" w:hAnsi="Vazirmatn"/>
          <w:rFonts w:ascii="Vazirmatn" w:hAnsi="Vazirmatn" w:cs="Vazirmatn" w:eastAsia="Vazirmatn"/>
          <w:b w:val="0"/>
          <w:i/>
          <w:sz w:val="23"/>
          <w:rtl w:val="1"/>
          <w:szCs w:val="23"/>
        </w:rPr>
        <w:t>ظهور</w:t>
      </w:r>
      <w:r>
        <w:rPr>
          <w:rFonts w:ascii="Vazirmatn" w:hAnsi="Vazirmatn"/>
          <w:rFonts w:ascii="Vazirmatn" w:hAnsi="Vazirmatn" w:cs="Vazirmatn" w:eastAsia="Vazirmatn"/>
          <w:b w:val="0"/>
          <w:sz w:val="23"/>
          <w:rtl w:val="1"/>
          <w:szCs w:val="23"/>
        </w:rPr>
        <w:t xml:space="preserve">؛ و این دو، دو نوع ادعا با دو بارِ اثباتی‌اند. </w:t>
      </w:r>
      <w:r>
        <w:rPr>
          <w:rFonts w:ascii="Vazirmatn" w:hAnsi="Vazirmatn"/>
          <w:rFonts w:ascii="Vazirmatn" w:hAnsi="Vazirmatn" w:cs="Vazirmatn" w:eastAsia="Vazirmatn"/>
          <w:b/>
          <w:sz w:val="23"/>
          <w:rtl w:val="1"/>
          <w:szCs w:val="23"/>
        </w:rPr>
        <w:t>دوم، معیار از درونِ سنت است:</w:t>
      </w:r>
      <w:r>
        <w:rPr>
          <w:rFonts w:ascii="Vazirmatn" w:hAnsi="Vazirmatn"/>
          <w:rFonts w:ascii="Vazirmatn" w:hAnsi="Vazirmatn" w:cs="Vazirmatn" w:eastAsia="Vazirmatn"/>
          <w:b w:val="0"/>
          <w:sz w:val="23"/>
          <w:rtl w:val="1"/>
          <w:szCs w:val="23"/>
        </w:rPr>
        <w:t xml:space="preserve"> تفکیکِ ظهور و تأویل، نص و ظاهر، و قاعدهٔ عدمِ اجتهاد در برابرِ نص، همه در سنتِ اصولیِ ما حاضرند؛ آنچه این مقاله می‌افزاید صورت‌بندیِ صریح و آزمون‌پذیرِ آن‌هاست. </w:t>
      </w:r>
      <w:r>
        <w:rPr>
          <w:rFonts w:ascii="Vazirmatn" w:hAnsi="Vazirmatn"/>
          <w:rFonts w:ascii="Vazirmatn" w:hAnsi="Vazirmatn" w:cs="Vazirmatn" w:eastAsia="Vazirmatn"/>
          <w:b/>
          <w:sz w:val="23"/>
          <w:rtl w:val="1"/>
          <w:szCs w:val="23"/>
        </w:rPr>
        <w:t>سوم، ابطال‌پذیر است:</w:t>
      </w:r>
      <w:r>
        <w:rPr>
          <w:rFonts w:ascii="Vazirmatn" w:hAnsi="Vazirmatn"/>
          <w:rFonts w:ascii="Vazirmatn" w:hAnsi="Vazirmatn" w:cs="Vazirmatn" w:eastAsia="Vazirmatn"/>
          <w:b w:val="0"/>
          <w:sz w:val="23"/>
          <w:rtl w:val="1"/>
          <w:szCs w:val="23"/>
        </w:rPr>
        <w:t xml:space="preserve"> اگر کسی نشان دهد مدعایی بدونِ حذفِ هیچ قرینه‌ای به دست می‌آید، قاعدهٔ ما نمی‌تواند آن را رد کند؛ و همین، تفاوتِ آن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چهار خانواده، پانزده گونه</w:t>
      </w:r>
    </w:p>
    <w:p>
      <w:pPr>
        <w:bidi/>
        <w:spacing w:after="120" w:line="348" w:lineRule="auto"/>
        <w:jc w:val="both"/>
      </w:pPr>
      <w:r>
        <w:rPr>
          <w:rFonts w:ascii="Vazirmatn" w:hAnsi="Vazirmatn"/>
          <w:rFonts w:ascii="Vazirmatn" w:hAnsi="Vazirmatn" w:cs="Vazirmatn" w:eastAsia="Vazirmatn"/>
          <w:b w:val="0"/>
          <w:sz w:val="23"/>
          <w:rtl w:val="1"/>
          <w:szCs w:val="23"/>
        </w:rPr>
        <w:t xml:space="preserve">در ادبیات موجود، استناد گزینشی غالباً به سه یا چهار شکل محدود می‌شود: «آیه را کامل نخواندن»، «روایتِ ضعیف آوردن»، «از سیاق جدا کردن». این تقسیم‌بندی ناکافی است، زیرا همهٔ اشکال را در یک سطح می‌نشاند. تقسیم‌بندیِ پیشنهادیِ این مقاله بر پایهٔ </w:t>
      </w:r>
      <w:r>
        <w:rPr>
          <w:rFonts w:ascii="Vazirmatn" w:hAnsi="Vazirmatn"/>
          <w:rFonts w:ascii="Vazirmatn" w:hAnsi="Vazirmatn" w:cs="Vazirmatn" w:eastAsia="Vazirmatn"/>
          <w:b/>
          <w:sz w:val="23"/>
          <w:rtl w:val="1"/>
          <w:szCs w:val="23"/>
        </w:rPr>
        <w:t>محلِ وقوعِ گزینش</w:t>
      </w:r>
      <w:r>
        <w:rPr>
          <w:rFonts w:ascii="Vazirmatn" w:hAnsi="Vazirmatn"/>
          <w:rFonts w:ascii="Vazirmatn" w:hAnsi="Vazirmatn" w:cs="Vazirmatn" w:eastAsia="Vazirmatn"/>
          <w:b w:val="0"/>
          <w:sz w:val="23"/>
          <w:rtl w:val="1"/>
          <w:szCs w:val="23"/>
        </w:rPr>
        <w:t xml:space="preserve"> ساخته شده است: متن، سند، دلالت و استدلال.</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گونه</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2493"/>
          </w:tcPr>
          <w:p>
            <w:pPr>
              <w:bidi/>
              <w:jc w:val="right"/>
            </w:pPr>
            <w:r>
              <w:rPr>
                <w:rFonts w:ascii="Vazirmatn" w:hAnsi="Vazirmatn"/>
                <w:rFonts w:ascii="Vazirmatn" w:hAnsi="Vazirmatn" w:cs="Vazirmatn" w:eastAsia="Vazirmatn"/>
                <w:b/>
                <w:sz w:val="18"/>
                <w:rtl w:val="1"/>
                <w:szCs w:val="18"/>
              </w:rPr>
              <w:t>متنی</w:t>
            </w:r>
          </w:p>
        </w:tc>
        <w:tc>
          <w:tcPr>
            <w:tcW w:type="dxa" w:w="2493"/>
          </w:tcPr>
          <w:p>
            <w:pPr>
              <w:bidi/>
              <w:jc w:val="right"/>
            </w:pPr>
            <w:r>
              <w:rPr>
                <w:rFonts w:ascii="Vazirmatn" w:hAnsi="Vazirmatn"/>
                <w:rFonts w:ascii="Vazirmatn" w:hAnsi="Vazirmatn" w:cs="Vazirmatn" w:eastAsia="Vazirmatn"/>
                <w:b w:val="0"/>
                <w:sz w:val="18"/>
                <w:rtl w:val="1"/>
                <w:szCs w:val="18"/>
              </w:rPr>
              <w:t>تقطیعِ نافیِ سیاق</w:t>
            </w:r>
          </w:p>
        </w:tc>
        <w:tc>
          <w:tcPr>
            <w:tcW w:type="dxa" w:w="2493"/>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2493"/>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2493"/>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تعمیمِ موردی</w:t>
            </w:r>
          </w:p>
        </w:tc>
        <w:tc>
          <w:tcPr>
            <w:tcW w:type="dxa" w:w="2493"/>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r>
              <w:rPr>
                <w:rFonts w:ascii="Vazirmatn" w:hAnsi="Vazirmatn"/>
                <w:rFonts w:ascii="Vazirmatn" w:hAnsi="Vazirmatn" w:cs="Vazirmatn" w:eastAsia="Vazirmatn"/>
                <w:b/>
                <w:sz w:val="18"/>
                <w:rtl w:val="1"/>
                <w:szCs w:val="18"/>
              </w:rPr>
              <w:t>سندی</w:t>
            </w:r>
          </w:p>
        </w:tc>
        <w:tc>
          <w:tcPr>
            <w:tcW w:type="dxa" w:w="2493"/>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2493"/>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2493"/>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استنادِ معکوس</w:t>
            </w:r>
          </w:p>
        </w:tc>
        <w:tc>
          <w:tcPr>
            <w:tcW w:type="dxa" w:w="2493"/>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تقطیعِ مرجع</w:t>
            </w:r>
          </w:p>
        </w:tc>
        <w:tc>
          <w:tcPr>
            <w:tcW w:type="dxa" w:w="2493"/>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r>
              <w:rPr>
                <w:rFonts w:ascii="Vazirmatn" w:hAnsi="Vazirmatn"/>
                <w:rFonts w:ascii="Vazirmatn" w:hAnsi="Vazirmatn" w:cs="Vazirmatn" w:eastAsia="Vazirmatn"/>
                <w:b/>
                <w:sz w:val="18"/>
                <w:rtl w:val="1"/>
                <w:szCs w:val="18"/>
              </w:rPr>
              <w:t>دلالی</w:t>
            </w:r>
          </w:p>
        </w:tc>
        <w:tc>
          <w:tcPr>
            <w:tcW w:type="dxa" w:w="2493"/>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2493"/>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2493"/>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2493"/>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2493"/>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r>
              <w:rPr>
                <w:rFonts w:ascii="Vazirmatn" w:hAnsi="Vazirmatn"/>
                <w:rFonts w:ascii="Vazirmatn" w:hAnsi="Vazirmatn" w:cs="Vazirmatn" w:eastAsia="Vazirmatn"/>
                <w:b/>
                <w:sz w:val="18"/>
                <w:rtl w:val="1"/>
                <w:szCs w:val="18"/>
              </w:rPr>
              <w:t>استدلالی</w:t>
            </w:r>
          </w:p>
        </w:tc>
        <w:tc>
          <w:tcPr>
            <w:tcW w:type="dxa" w:w="2493"/>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2493"/>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مغالطهٔ تک‌شاهدی</w:t>
            </w:r>
          </w:p>
        </w:tc>
        <w:tc>
          <w:tcPr>
            <w:tcW w:type="dxa" w:w="2493"/>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2493"/>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i/>
          <w:sz w:val="23"/>
          <w:rtl w:val="1"/>
          <w:szCs w:val="23"/>
        </w:rPr>
        <w:t>توضیح: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w:t>
      </w:r>
    </w:p>
    <w:p>
      <w:pPr>
        <w:bidi/>
        <w:spacing w:after="120" w:line="348" w:lineRule="auto"/>
        <w:jc w:val="both"/>
      </w:pPr>
      <w:r>
        <w:rPr>
          <w:rFonts w:ascii="Vazirmatn" w:hAnsi="Vazirmatn"/>
          <w:rFonts w:ascii="Vazirmatn" w:hAnsi="Vazirmatn" w:cs="Vazirmatn" w:eastAsia="Vazirmatn"/>
          <w:b w:val="0"/>
          <w:sz w:val="23"/>
          <w:rtl w:val="1"/>
          <w:szCs w:val="23"/>
        </w:rPr>
        <w:t xml:space="preserve">سه نکته دربارهٔ این جدول ضروری است. </w:t>
      </w:r>
      <w:r>
        <w:rPr>
          <w:rFonts w:ascii="Vazirmatn" w:hAnsi="Vazirmatn"/>
          <w:rFonts w:ascii="Vazirmatn" w:hAnsi="Vazirmatn" w:cs="Vazirmatn" w:eastAsia="Vazirmatn"/>
          <w:b/>
          <w:sz w:val="23"/>
          <w:rtl w:val="1"/>
          <w:szCs w:val="23"/>
        </w:rPr>
        <w:t>نخست، خانواده‌ها هم‌ارز نیستند.</w:t>
      </w:r>
      <w:r>
        <w:rPr>
          <w:rFonts w:ascii="Vazirmatn" w:hAnsi="Vazirmatn"/>
          <w:rFonts w:ascii="Vazirmatn" w:hAnsi="Vazirmatn" w:cs="Vazirmatn" w:eastAsia="Vazirmatn"/>
          <w:b w:val="0"/>
          <w:sz w:val="23"/>
          <w:rtl w:val="1"/>
          <w:szCs w:val="23"/>
        </w:rPr>
        <w:t xml:space="preserve">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sz w:val="23"/>
          <w:rtl w:val="1"/>
          <w:szCs w:val="23"/>
        </w:rPr>
        <w:t>دوم، خانواده‌ها هم‌افزا هستند.</w:t>
      </w:r>
      <w:r>
        <w:rPr>
          <w:rFonts w:ascii="Vazirmatn" w:hAnsi="Vazirmatn"/>
          <w:rFonts w:ascii="Vazirmatn" w:hAnsi="Vazirmatn" w:cs="Vazirmatn" w:eastAsia="Vazirmatn"/>
          <w:b w:val="0"/>
          <w:sz w:val="23"/>
          <w:rtl w:val="1"/>
          <w:szCs w:val="23"/>
        </w:rPr>
        <w:t xml:space="preserve">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w:t>
      </w:r>
      <w:r>
        <w:rPr>
          <w:rFonts w:ascii="Vazirmatn" w:hAnsi="Vazirmatn"/>
          <w:rFonts w:ascii="Vazirmatn" w:hAnsi="Vazirmatn" w:cs="Vazirmatn" w:eastAsia="Vazirmatn"/>
          <w:b/>
          <w:sz w:val="23"/>
          <w:rtl w:val="1"/>
          <w:szCs w:val="23"/>
        </w:rPr>
        <w:t>نقدِ یک لایه، لایه‌های دیگر را درمان نمی‌کند</w:t>
      </w:r>
      <w:r>
        <w:rPr>
          <w:rFonts w:ascii="Vazirmatn" w:hAnsi="Vazirmatn"/>
          <w:rFonts w:ascii="Vazirmatn" w:hAnsi="Vazirmatn" w:cs="Vazirmatn" w:eastAsia="Vazirmatn"/>
          <w:b w:val="0"/>
          <w:sz w:val="23"/>
          <w:rtl w:val="1"/>
          <w:szCs w:val="23"/>
        </w:rPr>
        <w:t>: ردِ سند، پاسخ به خطای دلالت نیست و برعکس.</w:t>
      </w:r>
    </w:p>
    <w:p>
      <w:pPr>
        <w:bidi/>
        <w:spacing w:after="120" w:line="348" w:lineRule="auto"/>
        <w:jc w:val="both"/>
      </w:pPr>
      <w:r>
        <w:rPr>
          <w:rFonts w:ascii="Vazirmatn" w:hAnsi="Vazirmatn"/>
          <w:rFonts w:ascii="Vazirmatn" w:hAnsi="Vazirmatn" w:cs="Vazirmatn" w:eastAsia="Vazirmatn"/>
          <w:b/>
          <w:sz w:val="23"/>
          <w:rtl w:val="1"/>
          <w:szCs w:val="23"/>
        </w:rPr>
        <w:t>سوم، خانوادهٔ استدلالی غایبِ بزرگ است.</w:t>
      </w:r>
      <w:r>
        <w:rPr>
          <w:rFonts w:ascii="Vazirmatn" w:hAnsi="Vazirmatn"/>
          <w:rFonts w:ascii="Vazirmatn" w:hAnsi="Vazirmatn" w:cs="Vazirmatn" w:eastAsia="Vazirmatn"/>
          <w:b w:val="0"/>
          <w:sz w:val="23"/>
          <w:rtl w:val="1"/>
          <w:szCs w:val="23"/>
        </w:rPr>
        <w:t xml:space="preserve"> در نقدهای رایج تقریباً همهٔ توجه به خانوادهٔ متنی و سندی معطوف است، در حالی که بیشترین حجمِ آسیب به‌نظر در خانوادهٔ استدلالی رخ می‌دهد: متنی که درست نقل شده، بیش از ظرفیتش بار می‌شود. علتِ غیبت روشن است: تشخیصِ این گونه نیازمندِ سنجشِ درجهٔ دلالت است — دشوارترین کارِ روش‌شناختی — در حالی که تشخیصِ تقطیع آسان و نمایشی است. و این خود، مصداقی از همان «گزینشِ کم‌هزینه» است.</w:t>
      </w:r>
    </w:p>
    <w:p>
      <w:pPr>
        <w:pStyle w:val="Heading3"/>
        <w:bidi/>
        <w:jc w:val="right"/>
      </w:pPr>
      <w:r>
        <w:rPr>
          <w:rFonts w:ascii="Vazirmatn" w:hAnsi="Vazirmatn"/>
          <w:rFonts w:ascii="Vazirmatn" w:hAnsi="Vazirmatn" w:cs="Vazirmatn" w:eastAsia="Vazirmatn"/>
          <w:b/>
          <w:color w:val="0B3D38"/>
          <w:sz w:val="25"/>
          <w:rtl w:val="1"/>
          <w:szCs w:val="25"/>
        </w:rPr>
        <w:t>۶. قرآن، خودْ نقدِ استناد گزینشی است</w:t>
      </w:r>
    </w:p>
    <w:p>
      <w:pPr>
        <w:bidi/>
        <w:spacing w:after="120" w:line="348" w:lineRule="auto"/>
        <w:jc w:val="both"/>
      </w:pPr>
      <w:r>
        <w:rPr>
          <w:rFonts w:ascii="Vazirmatn" w:hAnsi="Vazirmatn"/>
          <w:rFonts w:ascii="Vazirmatn" w:hAnsi="Vazirmatn" w:cs="Vazirmatn" w:eastAsia="Vazirmatn"/>
          <w:b w:val="0"/>
          <w:sz w:val="23"/>
          <w:rtl w:val="1"/>
          <w:szCs w:val="23"/>
        </w:rPr>
        <w:t>این بخش، شاید مهم‌ترین ادعای مقاله را پیش می‌نهد: این آسیب،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w:t>
      </w:r>
      <w:r>
        <w:rPr>
          <w:rFonts w:ascii="Vazirmatn" w:hAnsi="Vazirmatn"/>
          <w:rFonts w:ascii="Vazirmatn" w:hAnsi="Vazirmatn" w:cs="Vazirmatn" w:eastAsia="Vazirmatn"/>
          <w:b/>
          <w:sz w:val="23"/>
          <w:rtl w:val="1"/>
          <w:szCs w:val="23"/>
        </w:rPr>
        <w:t>«ایمان به بعض و کفر به بعض»</w:t>
      </w:r>
      <w:r>
        <w:rPr>
          <w:rFonts w:ascii="Vazirmatn" w:hAnsi="Vazirmatn"/>
          <w:rFonts w:ascii="Vazirmatn" w:hAnsi="Vazirmatn" w:cs="Vazirmatn" w:eastAsia="Vazirmatn"/>
          <w:b w:val="0"/>
          <w:sz w:val="23"/>
          <w:rtl w:val="1"/>
          <w:szCs w:val="23"/>
        </w:rPr>
        <w:t xml:space="preserve">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w:t>
      </w:r>
      <w:r>
        <w:rPr>
          <w:rFonts w:ascii="Vazirmatn" w:hAnsi="Vazirmatn"/>
          <w:rFonts w:ascii="Vazirmatn" w:hAnsi="Vazirmatn" w:cs="Vazirmatn" w:eastAsia="Vazirmatn"/>
          <w:b/>
          <w:sz w:val="23"/>
          <w:rtl w:val="1"/>
          <w:szCs w:val="23"/>
        </w:rPr>
        <w:t>این، دقیقاً همان چیزی است که در استنادِ گزینشی پنهان می‌ماند: انکارِ ضمنی، در لباسِ پذیرشِ صریح.</w:t>
      </w:r>
    </w:p>
    <w:p>
      <w:pPr>
        <w:bidi/>
        <w:spacing w:after="120" w:line="348" w:lineRule="auto"/>
        <w:jc w:val="both"/>
      </w:pPr>
      <w:r>
        <w:rPr>
          <w:rFonts w:ascii="Vazirmatn" w:hAnsi="Vazirmatn"/>
          <w:rFonts w:ascii="Vazirmatn" w:hAnsi="Vazirmatn" w:cs="Vazirmatn" w:eastAsia="Vazirmatn"/>
          <w:b/>
          <w:sz w:val="23"/>
          <w:rtl w:val="1"/>
          <w:szCs w:val="23"/>
        </w:rPr>
        <w:t>ب) دو سازوکارِ دفاعیِ آل‌عمران.</w:t>
      </w:r>
      <w:r>
        <w:rPr>
          <w:rFonts w:ascii="Vazirmatn" w:hAnsi="Vazirmatn"/>
          <w:rFonts w:ascii="Vazirmatn" w:hAnsi="Vazirmatn" w:cs="Vazirmatn" w:eastAsia="Vazirmatn"/>
          <w:b w:val="0"/>
          <w:sz w:val="23"/>
          <w:rtl w:val="1"/>
          <w:szCs w:val="23"/>
        </w:rPr>
        <w:t xml:space="preserve"> آیهٔ ۷ همین سوره، سازوکارِ نخست را معرفی می‌کند: «مِنْهُ آيَاتٌ مُّحْكَمَاتٌ هُنَّ أُمُّ الْكِتَابِ وَأُخَرُ مُتَشَابِهَاتٌ فَأَمَّا الَّذِينَ فِي قُلُوبِهِمْ زَيْغٌ فَيَتَّبِعُونَ مَا تَشَابَهَ مِنْهُ...». دو نکتهٔ آن برای موضوعِ ما حیاتی است. نخست، صفتِ گزینش‌گر توصیف می‌شود، نه صرفاً فعلِ او؛ دوم، معیارِ تشخیص صریح و صوری است: آنان «ما تشابه منه» را پیروی می‌کنند و «أمّ الکتاب» را رها می‌کنند. یعنی گزینش‌گری با یک </w:t>
      </w:r>
      <w:r>
        <w:rPr>
          <w:rFonts w:ascii="Vazirmatn" w:hAnsi="Vazirmatn"/>
          <w:rFonts w:ascii="Vazirmatn" w:hAnsi="Vazirmatn" w:cs="Vazirmatn" w:eastAsia="Vazirmatn"/>
          <w:b/>
          <w:sz w:val="23"/>
          <w:rtl w:val="1"/>
          <w:szCs w:val="23"/>
        </w:rPr>
        <w:t>الگوی صوری</w:t>
      </w:r>
      <w:r>
        <w:rPr>
          <w:rFonts w:ascii="Vazirmatn" w:hAnsi="Vazirmatn"/>
          <w:rFonts w:ascii="Vazirmatn" w:hAnsi="Vazirmatn" w:cs="Vazirmatn" w:eastAsia="Vazirmatn"/>
          <w:b w:val="0"/>
          <w:sz w:val="23"/>
          <w:rtl w:val="1"/>
          <w:szCs w:val="23"/>
        </w:rPr>
        <w:t xml:space="preserve"> تعریف شده است: رجوع به متشابه و ترکِ محکم — همان معیاری که در بخش ۴ در قالبِ قاعدهٔ وابستگی صورت‌بندی شد. مفسران، از طبری و طوسی و طبرسی تا فخر رازی و طباطبایی، همین آیه را مبنای قاعدهٔ فهم ساخته‌اند. آیهٔ ۷۸ همان سوره، سازوکارِ دوم را در سطحِ گفتار نشان می‌دهد: «يَلْوُونَ أَلْسِنَتَهُم بِالْكِتَابِ لِتَحْسَبُوهُ مِنَ الْكِتَابِ وَمَا هُوَ مِنَ الْكِتَابِ». تعبیرِ «یَلوُونَ» وصفی دقیق از تقطیع است: متن حفظ می‌شود، اما پیچانده می‌شود؛ و هدف صریح است: </w:t>
      </w:r>
      <w:r>
        <w:rPr>
          <w:rFonts w:ascii="Vazirmatn" w:hAnsi="Vazirmatn"/>
          <w:rFonts w:ascii="Vazirmatn" w:hAnsi="Vazirmatn" w:cs="Vazirmatn" w:eastAsia="Vazirmatn"/>
          <w:b/>
          <w:sz w:val="23"/>
          <w:rtl w:val="1"/>
          <w:szCs w:val="23"/>
        </w:rPr>
        <w:t>«لِتَحْسَبُوهُ»</w:t>
      </w:r>
      <w:r>
        <w:rPr>
          <w:rFonts w:ascii="Vazirmatn" w:hAnsi="Vazirmatn"/>
          <w:rFonts w:ascii="Vazirmatn" w:hAnsi="Vazirmatn" w:cs="Vazirmatn" w:eastAsia="Vazirmatn"/>
          <w:b w:val="0"/>
          <w:sz w:val="23"/>
          <w:rtl w:val="1"/>
          <w:szCs w:val="23"/>
        </w:rPr>
        <w:t xml:space="preserve"> — تا شما بپندارید. مسئله، نه تحریفِ متن، بلکه ایجادِ باورِ نادرست دربارهٔ متن است.</w:t>
      </w:r>
    </w:p>
    <w:p>
      <w:pPr>
        <w:bidi/>
        <w:spacing w:after="120" w:line="348" w:lineRule="auto"/>
        <w:jc w:val="both"/>
      </w:pPr>
      <w:r>
        <w:rPr>
          <w:rFonts w:ascii="Vazirmatn" w:hAnsi="Vazirmatn"/>
          <w:rFonts w:ascii="Vazirmatn" w:hAnsi="Vazirmatn" w:cs="Vazirmatn" w:eastAsia="Vazirmatn"/>
          <w:b/>
          <w:sz w:val="23"/>
          <w:rtl w:val="1"/>
          <w:szCs w:val="23"/>
        </w:rPr>
        <w:t>ج)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w:t>
      </w:r>
      <w:r>
        <w:rPr>
          <w:rFonts w:ascii="Vazirmatn" w:hAnsi="Vazirmatn"/>
          <w:rFonts w:ascii="Vazirmatn" w:hAnsi="Vazirmatn" w:cs="Vazirmatn" w:eastAsia="Vazirmatn"/>
          <w:b/>
          <w:sz w:val="23"/>
          <w:rtl w:val="1"/>
          <w:szCs w:val="23"/>
        </w:rPr>
        <w:t>تدبرِ کل‌نگر</w:t>
      </w:r>
      <w:r>
        <w:rPr>
          <w:rFonts w:ascii="Vazirmatn" w:hAnsi="Vazirmatn"/>
          <w:rFonts w:ascii="Vazirmatn" w:hAnsi="Vazirmatn" w:cs="Vazirmatn" w:eastAsia="Vazirmatn"/>
          <w:b w:val="0"/>
          <w:sz w:val="23"/>
          <w:rtl w:val="1"/>
          <w:szCs w:val="23"/>
        </w:rPr>
        <w:t xml:space="preserve"> را روشِ تشخیصِ صدق معرفی می‌کند. در مجموعه‌ای از قطعاتِ پراکنده، هر قطعه با خودش سازگار است و اختلافی دیده نمی‌شود؛ </w:t>
      </w:r>
      <w:r>
        <w:rPr>
          <w:rFonts w:ascii="Vazirmatn" w:hAnsi="Vazirmatn"/>
          <w:rFonts w:ascii="Vazirmatn" w:hAnsi="Vazirmatn" w:cs="Vazirmatn" w:eastAsia="Vazirmatn"/>
          <w:b/>
          <w:sz w:val="23"/>
          <w:rtl w:val="1"/>
          <w:szCs w:val="23"/>
        </w:rPr>
        <w:t>تقطیع، آزمونِ این آیه را از کار می‌اندازد.</w:t>
      </w:r>
      <w:r>
        <w:rPr>
          <w:rFonts w:ascii="Vazirmatn" w:hAnsi="Vazirmatn"/>
          <w:rFonts w:ascii="Vazirmatn" w:hAnsi="Vazirmatn" w:cs="Vazirmatn" w:eastAsia="Vazirmatn"/>
          <w:b w:val="0"/>
          <w:sz w:val="23"/>
          <w:rtl w:val="1"/>
          <w:szCs w:val="23"/>
        </w:rPr>
        <w:t xml:space="preserve"> آیهٔ ۴۶ همان سوره، تعبیرِ «يُحَرِّفُونَ الْكَلِمَ عَن مَّوَاضِعِهِ» را می‌آورد؛ کلیدِ بحث، «عن مواضعه» است: تحریف، نه تغییرِ لفظ، بلکه </w:t>
      </w:r>
      <w:r>
        <w:rPr>
          <w:rFonts w:ascii="Vazirmatn" w:hAnsi="Vazirmatn"/>
          <w:rFonts w:ascii="Vazirmatn" w:hAnsi="Vazirmatn" w:cs="Vazirmatn" w:eastAsia="Vazirmatn"/>
          <w:b/>
          <w:sz w:val="23"/>
          <w:rtl w:val="1"/>
          <w:szCs w:val="23"/>
        </w:rPr>
        <w:t>جابه‌جاییِ لفظ از جایگاهِ خود</w:t>
      </w:r>
      <w:r>
        <w:rPr>
          <w:rFonts w:ascii="Vazirmatn" w:hAnsi="Vazirmatn"/>
          <w:rFonts w:ascii="Vazirmatn" w:hAnsi="Vazirmatn" w:cs="Vazirmatn" w:eastAsia="Vazirmatn"/>
          <w:b w:val="0"/>
          <w:sz w:val="23"/>
          <w:rtl w:val="1"/>
          <w:szCs w:val="23"/>
        </w:rPr>
        <w:t xml:space="preserve"> است.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کسی که این آیه را می‌خواند و هر روایتِ بی‌سند را می‌پذیرد، در برابرِ قاعدهٔ صریحِ آن ایستاده است. آیهٔ ۳۶ سورهٔ اسراء («وَلَا تَقْفُ مَا لَيْسَ لَكَ بِهِ عِلْمٌ») قاعدهٔ عام‌تری می‌دهد؛ و نکتهٔ ظریف آن است که </w:t>
      </w:r>
      <w:r>
        <w:rPr>
          <w:rFonts w:ascii="Vazirmatn" w:hAnsi="Vazirmatn"/>
          <w:rFonts w:ascii="Vazirmatn" w:hAnsi="Vazirmatn" w:cs="Vazirmatn" w:eastAsia="Vazirmatn"/>
          <w:b/>
          <w:sz w:val="23"/>
          <w:rtl w:val="1"/>
          <w:szCs w:val="23"/>
        </w:rPr>
        <w:t>استنادِ گزینشی همیشه یک علمِ ساختگی تولید می‌کند</w:t>
      </w:r>
      <w:r>
        <w:rPr>
          <w:rFonts w:ascii="Vazirmatn" w:hAnsi="Vazirmatn"/>
          <w:rFonts w:ascii="Vazirmatn" w:hAnsi="Vazirmatn" w:cs="Vazirmatn" w:eastAsia="Vazirmatn"/>
          <w:b w:val="0"/>
          <w:sz w:val="23"/>
          <w:rtl w:val="1"/>
          <w:szCs w:val="23"/>
        </w:rPr>
        <w:t>: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w:t>
      </w:r>
      <w:r>
        <w:rPr>
          <w:rFonts w:ascii="Vazirmatn" w:hAnsi="Vazirmatn"/>
          <w:rFonts w:ascii="Vazirmatn" w:hAnsi="Vazirmatn" w:cs="Vazirmatn" w:eastAsia="Vazirmatn"/>
          <w:b/>
          <w:sz w:val="23"/>
          <w:rtl w:val="1"/>
          <w:szCs w:val="23"/>
        </w:rPr>
        <w:t>«كَلِمَةُ حَقٍّ يُرَادُ بِهَا بَاطِلٌ»</w:t>
      </w:r>
      <w:r>
        <w:rPr>
          <w:rFonts w:ascii="Vazirmatn" w:hAnsi="Vazirmatn"/>
          <w:rFonts w:ascii="Vazirmatn" w:hAnsi="Vazirmatn" w:cs="Vazirmatn" w:eastAsia="Vazirmatn"/>
          <w:b w:val="0"/>
          <w:sz w:val="23"/>
          <w:rtl w:val="1"/>
          <w:szCs w:val="23"/>
        </w:rPr>
        <w:t>،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چهار نکته در این متن اساسی است. </w:t>
      </w:r>
      <w:r>
        <w:rPr>
          <w:rFonts w:ascii="Vazirmatn" w:hAnsi="Vazirmatn"/>
          <w:rFonts w:ascii="Vazirmatn" w:hAnsi="Vazirmatn" w:cs="Vazirmatn" w:eastAsia="Vazirmatn"/>
          <w:b/>
          <w:sz w:val="23"/>
          <w:rtl w:val="1"/>
          <w:szCs w:val="23"/>
        </w:rPr>
        <w:t>نخست، اعتراف به صحتِ متن:</w:t>
      </w:r>
      <w:r>
        <w:rPr>
          <w:rFonts w:ascii="Vazirmatn" w:hAnsi="Vazirmatn"/>
          <w:rFonts w:ascii="Vazirmatn" w:hAnsi="Vazirmatn" w:cs="Vazirmatn" w:eastAsia="Vazirmatn"/>
          <w:b w:val="0"/>
          <w:sz w:val="23"/>
          <w:rtl w:val="1"/>
          <w:szCs w:val="23"/>
        </w:rPr>
        <w:t xml:space="preserve"> امام متن را رد نمی‌کند، بلکه تصریح می‌کند «نَعَمْ»؛ و این، تفاوتِ بنیادیِ نقدِ روشی با نقدِ متنی است. </w:t>
      </w:r>
      <w:r>
        <w:rPr>
          <w:rFonts w:ascii="Vazirmatn" w:hAnsi="Vazirmatn"/>
          <w:rFonts w:ascii="Vazirmatn" w:hAnsi="Vazirmatn" w:cs="Vazirmatn" w:eastAsia="Vazirmatn"/>
          <w:b/>
          <w:sz w:val="23"/>
          <w:rtl w:val="1"/>
          <w:szCs w:val="23"/>
        </w:rPr>
        <w:t>دوم، تشخیصِ محلِ خطا:</w:t>
      </w:r>
      <w:r>
        <w:rPr>
          <w:rFonts w:ascii="Vazirmatn" w:hAnsi="Vazirmatn"/>
          <w:rFonts w:ascii="Vazirmatn" w:hAnsi="Vazirmatn" w:cs="Vazirmatn" w:eastAsia="Vazirmatn"/>
          <w:b w:val="0"/>
          <w:sz w:val="23"/>
          <w:rtl w:val="1"/>
          <w:szCs w:val="23"/>
        </w:rPr>
        <w:t xml:space="preserve"> خطا در متن نیست، در گذارِ از «حکم» به «امارت» است؛ همان چیزی که در جدولِ بخش ۵ «اثباتِ بیش از ظرفیتِ دلالت» نامیدیم. </w:t>
      </w:r>
      <w:r>
        <w:rPr>
          <w:rFonts w:ascii="Vazirmatn" w:hAnsi="Vazirmatn"/>
          <w:rFonts w:ascii="Vazirmatn" w:hAnsi="Vazirmatn" w:cs="Vazirmatn" w:eastAsia="Vazirmatn"/>
          <w:b/>
          <w:sz w:val="23"/>
          <w:rtl w:val="1"/>
          <w:szCs w:val="23"/>
        </w:rPr>
        <w:t>سوم، پرهیز از تکفیر:</w:t>
      </w:r>
      <w:r>
        <w:rPr>
          <w:rFonts w:ascii="Vazirmatn" w:hAnsi="Vazirmatn"/>
          <w:rFonts w:ascii="Vazirmatn" w:hAnsi="Vazirmatn" w:cs="Vazirmatn" w:eastAsia="Vazirmatn"/>
          <w:b w:val="0"/>
          <w:sz w:val="23"/>
          <w:rtl w:val="1"/>
          <w:szCs w:val="23"/>
        </w:rPr>
        <w:t xml:space="preserve"> تعبیرِ «یُرادُ بها باطل» مسیرِ استدلال را نشانه می‌گیرد، نه ایمانِ گوینده را؛ امام در ادامه با استدلالی درونی ضرورتِ امارت را نشان می‌دهد («یُبَلِّغُ اللهُ فِیهَا الْأَجَلَ، وَیُجْمَعُ بِهِ الْفَیْءُ...»). </w:t>
      </w:r>
      <w:r>
        <w:rPr>
          <w:rFonts w:ascii="Vazirmatn" w:hAnsi="Vazirmatn"/>
          <w:rFonts w:ascii="Vazirmatn" w:hAnsi="Vazirmatn" w:cs="Vazirmatn" w:eastAsia="Vazirmatn"/>
          <w:b/>
          <w:sz w:val="23"/>
          <w:rtl w:val="1"/>
          <w:szCs w:val="23"/>
        </w:rPr>
        <w:t>چهارم، بازگشت به قرینهٔ درون‌متنی:</w:t>
      </w:r>
      <w:r>
        <w:rPr>
          <w:rFonts w:ascii="Vazirmatn" w:hAnsi="Vazirmatn"/>
          <w:rFonts w:ascii="Vazirmatn" w:hAnsi="Vazirmatn" w:cs="Vazirmatn" w:eastAsia="Vazirmatn"/>
          <w:b w:val="0"/>
          <w:sz w:val="23"/>
          <w:rtl w:val="1"/>
          <w:szCs w:val="23"/>
        </w:rPr>
        <w:t xml:space="preserve"> ابطالِ استدلالِ خوارج با ارجاع به آیهٔ حکمیت در اختلافِ زوجین (نساء ۴:۳۵) انجام می‌شود؛ یعنی خودِ قرآن حکمیتِ بشری را در جایی پذیرفته است. مطهری نیز در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xml:space="preserve"> همین ماجرا را نمونهٔ برخوردِ متن‌گراییِ سطحی با منطقِ دین می‌شمارد.</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 شش سطح</w:t>
      </w:r>
    </w:p>
    <w:p>
      <w:pPr>
        <w:bidi/>
        <w:spacing w:after="120" w:line="348" w:lineRule="auto"/>
        <w:jc w:val="both"/>
      </w:pPr>
      <w:r>
        <w:rPr>
          <w:rFonts w:ascii="Vazirmatn" w:hAnsi="Vazirmatn"/>
          <w:rFonts w:ascii="Vazirmatn" w:hAnsi="Vazirmatn" w:cs="Vazirmatn" w:eastAsia="Vazirmatn"/>
          <w:b/>
          <w:sz w:val="23"/>
          <w:rtl w:val="1"/>
          <w:szCs w:val="23"/>
        </w:rPr>
        <w:t>۱) سطحِ معرفتی: تورمِ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این «تورم»، «افولِ حجیت» است: وقتی هر مدعایی با یک آیه تأیید شود، دیگر هیچ مدعایی با آیه اثبات نمی‌شود. پارادوکسِ تلخ آن است که </w:t>
      </w:r>
      <w:r>
        <w:rPr>
          <w:rFonts w:ascii="Vazirmatn" w:hAnsi="Vazirmatn"/>
          <w:rFonts w:ascii="Vazirmatn" w:hAnsi="Vazirmatn" w:cs="Vazirmatn" w:eastAsia="Vazirmatn"/>
          <w:b/>
          <w:sz w:val="23"/>
          <w:rtl w:val="1"/>
          <w:szCs w:val="23"/>
        </w:rPr>
        <w:t>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سطحِ روش‌شناختی: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w:t>
      </w:r>
      <w:r>
        <w:rPr>
          <w:rFonts w:ascii="Vazirmatn" w:hAnsi="Vazirmatn"/>
          <w:rFonts w:ascii="Vazirmatn" w:hAnsi="Vazirmatn" w:cs="Vazirmatn" w:eastAsia="Vazirmatn"/>
          <w:b/>
          <w:sz w:val="23"/>
          <w:rtl w:val="1"/>
          <w:szCs w:val="23"/>
        </w:rPr>
        <w:t>کارِ استدلال را انجام نمی‌دهد، اما حسِ انجامِ آن را تولید می‌کند</w:t>
      </w:r>
      <w:r>
        <w:rPr>
          <w:rFonts w:ascii="Vazirmatn" w:hAnsi="Vazirmatn"/>
          <w:rFonts w:ascii="Vazirmatn" w:hAnsi="Vazirmatn" w:cs="Vazirmatn" w:eastAsia="Vazirmatn"/>
          <w:b w:val="0"/>
          <w:sz w:val="23"/>
          <w:rtl w:val="1"/>
          <w:szCs w:val="23"/>
        </w:rPr>
        <w:t xml:space="preserve"> —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سطحِ الهیاتی: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«توحیدِ آینه‌ای»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سطحِ هرمنوتیکی: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sz w:val="23"/>
          <w:rtl w:val="1"/>
          <w:szCs w:val="23"/>
        </w:rPr>
        <w:t>«قرآنِ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w:t>
      </w:r>
      <w:r>
        <w:rPr>
          <w:rFonts w:ascii="Vazirmatn" w:hAnsi="Vazirmatn"/>
          <w:rFonts w:ascii="Vazirmatn" w:hAnsi="Vazirmatn" w:cs="Vazirmatn" w:eastAsia="Vazirmatn"/>
          <w:b w:val="0"/>
          <w:i/>
          <w:sz w:val="23"/>
          <w:rtl w:val="1"/>
          <w:szCs w:val="23"/>
        </w:rPr>
        <w:t>قابلیتِ تشخیصِ</w:t>
      </w:r>
      <w:r>
        <w:rPr>
          <w:rFonts w:ascii="Vazirmatn" w:hAnsi="Vazirmatn"/>
          <w:rFonts w:ascii="Vazirmatn" w:hAnsi="Vazirmatn" w:cs="Vazirmatn" w:eastAsia="Vazirmatn"/>
          <w:b w:val="0"/>
          <w:sz w:val="23"/>
          <w:rtl w:val="1"/>
          <w:szCs w:val="23"/>
        </w:rPr>
        <w:t xml:space="preserve"> معناست: اگر هیچ جمله‌ای جملهٔ دیگر را تحدید نکند، تعارض به ویژگیِ ذاتیِ متن بدل می‌شود — همان نتیجه‌ای که آیهٔ ۴:۸۲ آن را نشانهٔ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سطحِ تربیتی: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و این عادت به حوزهٔ دین محدود نمی‌ماند. در روان‌شناسیِ شناختی این پدیده «سوگیریِ تأیید» نامیده می‌شود: تمایل به جست‌وجوی شاهدِ موافق و بی‌اعتنایی به شاهدِ مخالف (Nickerson, 1998; Kahneman, 2011). آنچه در این مقاله «استنادِ گزینشی» نامیده می‌شود، در واقع </w:t>
      </w:r>
      <w:r>
        <w:rPr>
          <w:rFonts w:ascii="Vazirmatn" w:hAnsi="Vazirmatn"/>
          <w:rFonts w:ascii="Vazirmatn" w:hAnsi="Vazirmatn" w:cs="Vazirmatn" w:eastAsia="Vazirmatn"/>
          <w:b/>
          <w:sz w:val="23"/>
          <w:rtl w:val="1"/>
          <w:szCs w:val="23"/>
        </w:rPr>
        <w:t>صورتِ دینیِ همان سوگیریِ عامِ شناختی</w:t>
      </w:r>
      <w:r>
        <w:rPr>
          <w:rFonts w:ascii="Vazirmatn" w:hAnsi="Vazirmatn"/>
          <w:rFonts w:ascii="Vazirmatn" w:hAnsi="Vazirmatn" w:cs="Vazirmatn" w:eastAsia="Vazirmatn"/>
          <w:b w:val="0"/>
          <w:sz w:val="23"/>
          <w:rtl w:val="1"/>
          <w:szCs w:val="23"/>
        </w:rPr>
        <w:t xml:space="preserve"> است؛ و اگر چنین است، درمانِ آن باید در آموزشِ مهارتِ استدلال جست‌وجو شود،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سطحِ اجتماعی: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اما مهم‌تر آنکه مخاطبِ عادی، با دیدنِ ناسازگاریِ استنادها، </w:t>
      </w:r>
      <w:r>
        <w:rPr>
          <w:rFonts w:ascii="Vazirmatn" w:hAnsi="Vazirmatn"/>
          <w:rFonts w:ascii="Vazirmatn" w:hAnsi="Vazirmatn" w:cs="Vazirmatn" w:eastAsia="Vazirmatn"/>
          <w:b/>
          <w:sz w:val="23"/>
          <w:rtl w:val="1"/>
          <w:szCs w:val="23"/>
        </w:rPr>
        <w:t>به خودِ متن</w:t>
      </w:r>
      <w:r>
        <w:rPr>
          <w:rFonts w:ascii="Vazirmatn" w:hAnsi="Vazirmatn"/>
          <w:rFonts w:ascii="Vazirmatn" w:hAnsi="Vazirmatn" w:cs="Vazirmatn" w:eastAsia="Vazirmatn"/>
          <w:b w:val="0"/>
          <w:sz w:val="23"/>
          <w:rtl w:val="1"/>
          <w:szCs w:val="23"/>
        </w:rPr>
        <w:t xml:space="preserve">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پنج لایه</w:t>
      </w:r>
    </w:p>
    <w:p>
      <w:pPr>
        <w:bidi/>
        <w:spacing w:after="120" w:line="348" w:lineRule="auto"/>
        <w:jc w:val="both"/>
      </w:pPr>
      <w:r>
        <w:rPr>
          <w:rFonts w:ascii="Vazirmatn" w:hAnsi="Vazirmatn"/>
          <w:rFonts w:ascii="Vazirmatn" w:hAnsi="Vazirmatn" w:cs="Vazirmatn" w:eastAsia="Vazirmatn"/>
          <w:b w:val="0"/>
          <w:sz w:val="23"/>
          <w:rtl w:val="1"/>
          <w:szCs w:val="23"/>
        </w:rPr>
        <w:t xml:space="preserve">پرسشِ این بخش با پرسشِ بخشِ ۴ متفاوت است: آن‌جا پرسیدیم </w:t>
      </w:r>
      <w:r>
        <w:rPr>
          <w:rFonts w:ascii="Vazirmatn" w:hAnsi="Vazirmatn"/>
          <w:rFonts w:ascii="Vazirmatn" w:hAnsi="Vazirmatn" w:cs="Vazirmatn" w:eastAsia="Vazirmatn"/>
          <w:b w:val="0"/>
          <w:i/>
          <w:sz w:val="23"/>
          <w:rtl w:val="1"/>
          <w:szCs w:val="23"/>
        </w:rPr>
        <w:t>چرا متن آسیب‌پذیر است</w:t>
      </w:r>
      <w:r>
        <w:rPr>
          <w:rFonts w:ascii="Vazirmatn" w:hAnsi="Vazirmatn"/>
          <w:rFonts w:ascii="Vazirmatn" w:hAnsi="Vazirmatn" w:cs="Vazirmatn" w:eastAsia="Vazirmatn"/>
          <w:b w:val="0"/>
          <w:sz w:val="23"/>
          <w:rtl w:val="1"/>
          <w:szCs w:val="23"/>
        </w:rPr>
        <w:t xml:space="preserve">؛ این‌جا می‌پرسیم </w:t>
      </w:r>
      <w:r>
        <w:rPr>
          <w:rFonts w:ascii="Vazirmatn" w:hAnsi="Vazirmatn"/>
          <w:rFonts w:ascii="Vazirmatn" w:hAnsi="Vazirmatn" w:cs="Vazirmatn" w:eastAsia="Vazirmatn"/>
          <w:b w:val="0"/>
          <w:i/>
          <w:sz w:val="23"/>
          <w:rtl w:val="1"/>
          <w:szCs w:val="23"/>
        </w:rPr>
        <w:t>چرا انسان‌ها به این آسیب تن می‌دهند</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۱) لایهٔ معرفتی: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 حلِ این تنش است، زیرا با حذفِ قرینه درجهٔ صراحتِ متن را به‌طور مصنوعی بالا می‌برد. به این، سوگیریِ تأیید را بیفزایید: آزمایشِ Wason (1960) نشان داد افراد در آزمونِ فرضیه به‌جای ابطال‌گرایی به دنبالِ نمونه‌های تأییدکننده می‌روند، و مرورِ Nickerson (1998) نشان می‌دهد این سوگیری در قلمروهای گوناگون، از جمله استدلالِ دینی، بازتولید می‌شود. نکتهٔ مهم آن است که این سوگیری </w:t>
      </w:r>
      <w:r>
        <w:rPr>
          <w:rFonts w:ascii="Vazirmatn" w:hAnsi="Vazirmatn"/>
          <w:rFonts w:ascii="Vazirmatn" w:hAnsi="Vazirmatn" w:cs="Vazirmatn" w:eastAsia="Vazirmatn"/>
          <w:b/>
          <w:sz w:val="23"/>
          <w:rtl w:val="1"/>
          <w:szCs w:val="23"/>
        </w:rPr>
        <w:t>خودآگاه نیست</w:t>
      </w:r>
      <w:r>
        <w:rPr>
          <w:rFonts w:ascii="Vazirmatn" w:hAnsi="Vazirmatn"/>
          <w:rFonts w:ascii="Vazirmatn" w:hAnsi="Vazirmatn" w:cs="Vazirmatn" w:eastAsia="Vazirmatn"/>
          <w:b w:val="0"/>
          <w:sz w:val="23"/>
          <w:rtl w:val="1"/>
          <w:szCs w:val="23"/>
        </w:rPr>
        <w:t>؛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لایهٔ انگیزشی: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(«ما کسانی هستیم که به این متن استناد می‌کنیم»)، رقابت (استناد ابزارِ بی‌سلاح‌کردنِ حریف)، و مشروعیت. در چنین میدانی گزینش </w:t>
      </w:r>
      <w:r>
        <w:rPr>
          <w:rFonts w:ascii="Vazirmatn" w:hAnsi="Vazirmatn"/>
          <w:rFonts w:ascii="Vazirmatn" w:hAnsi="Vazirmatn" w:cs="Vazirmatn" w:eastAsia="Vazirmatn"/>
          <w:b/>
          <w:sz w:val="23"/>
          <w:rtl w:val="1"/>
          <w:szCs w:val="23"/>
        </w:rPr>
        <w:t>عقلانی</w:t>
      </w:r>
      <w:r>
        <w:rPr>
          <w:rFonts w:ascii="Vazirmatn" w:hAnsi="Vazirmatn"/>
          <w:rFonts w:ascii="Vazirmatn" w:hAnsi="Vazirmatn" w:cs="Vazirmatn" w:eastAsia="Vazirmatn"/>
          <w:b w:val="0"/>
          <w:sz w:val="23"/>
          <w:rtl w:val="1"/>
          <w:szCs w:val="23"/>
        </w:rPr>
        <w:t xml:space="preserve"> است: پاداش دارد و هزینه ندارد؛ از این‌رو تغییرِ رفتار نیازمندِ تغییرِ ساختارِ پاداش است، نه فقط تغییرِ نگرش.</w:t>
      </w:r>
    </w:p>
    <w:p>
      <w:pPr>
        <w:bidi/>
        <w:spacing w:after="120" w:line="348" w:lineRule="auto"/>
        <w:jc w:val="both"/>
      </w:pPr>
      <w:r>
        <w:rPr>
          <w:rFonts w:ascii="Vazirmatn" w:hAnsi="Vazirmatn"/>
          <w:rFonts w:ascii="Vazirmatn" w:hAnsi="Vazirmatn" w:cs="Vazirmatn" w:eastAsia="Vazirmatn"/>
          <w:b/>
          <w:sz w:val="23"/>
          <w:rtl w:val="1"/>
          <w:szCs w:val="23"/>
        </w:rPr>
        <w:t>۳) لایهٔ ساختاری–آموزشی: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(حفظ، شرطِ بقای متن بود)، اما در انتقال به عصرِ دیجیتال ابزارها تغییر کرده و منطق باقی مانده است. به این بیفزایید غیبتِ درسِ «روش‌شناسیِ استناد» را: مجموعِ اصول فقه و علوم قرآن و درایه، به‌طور خودکار به مهارتِ تشخیصِ استنادِ گزینشی بدل نمی‌شود، زیرا این مهارت بین‌رشته‌ای و نیازمندِ تمرینِ موردی است؛ همان‌گونه که دانستنِ قواعدِ شنا، شناکردن نیست.</w:t>
      </w:r>
    </w:p>
    <w:p>
      <w:pPr>
        <w:bidi/>
        <w:spacing w:after="120" w:line="348" w:lineRule="auto"/>
        <w:jc w:val="both"/>
      </w:pPr>
      <w:r>
        <w:rPr>
          <w:rFonts w:ascii="Vazirmatn" w:hAnsi="Vazirmatn"/>
          <w:rFonts w:ascii="Vazirmatn" w:hAnsi="Vazirmatn" w:cs="Vazirmatn" w:eastAsia="Vazirmatn"/>
          <w:b/>
          <w:sz w:val="23"/>
          <w:rtl w:val="1"/>
          <w:szCs w:val="23"/>
        </w:rPr>
        <w:t>۴) لایهٔ فناورانه: معماریِ جست‌وجو.</w:t>
      </w:r>
      <w:r>
        <w:rPr>
          <w:rFonts w:ascii="Vazirmatn" w:hAnsi="Vazirmatn"/>
          <w:rFonts w:ascii="Vazirmatn" w:hAnsi="Vazirmatn" w:cs="Vazirmatn" w:eastAsia="Vazirmatn"/>
          <w:b w:val="0"/>
          <w:sz w:val="23"/>
          <w:rtl w:val="1"/>
          <w:szCs w:val="23"/>
        </w:rPr>
        <w:t xml:space="preserve"> در فرهنگِ کتابی، متن با واحدِ طبیعی خود همراه بود: سوره، خطبه، باب. در فرهنگِ جست‌وجو، واحدِ دسترسی «قطعه» است. این تغییر خنثی نیست: </w:t>
      </w:r>
      <w:r>
        <w:rPr>
          <w:rFonts w:ascii="Vazirmatn" w:hAnsi="Vazirmatn"/>
          <w:rFonts w:ascii="Vazirmatn" w:hAnsi="Vazirmatn" w:cs="Vazirmatn" w:eastAsia="Vazirmatn"/>
          <w:b/>
          <w:sz w:val="23"/>
          <w:rtl w:val="1"/>
          <w:szCs w:val="23"/>
        </w:rPr>
        <w:t>معماریِ ابزار، خود یک انتخابِ تفسیری است</w:t>
      </w:r>
      <w:r>
        <w:rPr>
          <w:rFonts w:ascii="Vazirmatn" w:hAnsi="Vazirmatn"/>
          <w:rFonts w:ascii="Vazirmatn" w:hAnsi="Vazirmatn" w:cs="Vazirmatn" w:eastAsia="Vazirmatn"/>
          <w:b w:val="0"/>
          <w:sz w:val="23"/>
          <w:rtl w:val="1"/>
          <w:szCs w:val="23"/>
        </w:rPr>
        <w:t xml:space="preserve"> که بی‌آنکه اعلام شود، مرزهای معنا را جابه‌جا می‌کند. سه سازوکار: تقطیعِ ساختاری (نمایشِ آیه بی‌آیاتِ پیرامون)؛ بازیابیِ گزینشی (الگوریتم بر پایهٔ شباهتِ لفظی با پرس‌وجو عمل می‌کند و پرس‌وجو اغلب از پیش‌فرضِ کاربر برمی‌آید، پس حلقهٔ بستهٔ تأیید در سطحِ فناوری شکل می‌گیرد)؛ و تولیدِ متنِ شبه‌استنادی، که در آن جعلِ ارجاع دیگر نیازمندِ دانشِ حدیثی نیست. در چنین وضعیتی معیارِ اعتبار نه «وجودِ ارجاع»، بلکه </w:t>
      </w:r>
      <w:r>
        <w:rPr>
          <w:rFonts w:ascii="Vazirmatn" w:hAnsi="Vazirmatn"/>
          <w:rFonts w:ascii="Vazirmatn" w:hAnsi="Vazirmatn" w:cs="Vazirmatn" w:eastAsia="Vazirmatn"/>
          <w:b/>
          <w:sz w:val="23"/>
          <w:rtl w:val="1"/>
          <w:szCs w:val="23"/>
        </w:rPr>
        <w:t>قابلیتِ راستی‌آزماییِ آن</w:t>
      </w:r>
      <w:r>
        <w:rPr>
          <w:rFonts w:ascii="Vazirmatn" w:hAnsi="Vazirmatn"/>
          <w:rFonts w:ascii="Vazirmatn" w:hAnsi="Vazirmatn" w:cs="Vazirmatn" w:eastAsia="Vazirmatn"/>
          <w:b w:val="0"/>
          <w:sz w:val="23"/>
          <w:rtl w:val="1"/>
          <w:szCs w:val="23"/>
        </w:rPr>
        <w:t xml:space="preserve"> است.</w:t>
      </w:r>
    </w:p>
    <w:p>
      <w:pPr>
        <w:bidi/>
        <w:spacing w:after="120" w:line="348" w:lineRule="auto"/>
        <w:jc w:val="both"/>
      </w:pPr>
      <w:r>
        <w:rPr>
          <w:rFonts w:ascii="Vazirmatn" w:hAnsi="Vazirmatn"/>
          <w:rFonts w:ascii="Vazirmatn" w:hAnsi="Vazirmatn" w:cs="Vazirmatn" w:eastAsia="Vazirmatn"/>
          <w:b/>
          <w:sz w:val="23"/>
          <w:rtl w:val="1"/>
          <w:szCs w:val="23"/>
        </w:rPr>
        <w:t>۵) لایهٔ نهادی و زبانی.</w:t>
      </w:r>
      <w:r>
        <w:rPr>
          <w:rFonts w:ascii="Vazirmatn" w:hAnsi="Vazirmatn"/>
          <w:rFonts w:ascii="Vazirmatn" w:hAnsi="Vazirmatn" w:cs="Vazirmatn" w:eastAsia="Vazirmatn"/>
          <w:b w:val="0"/>
          <w:sz w:val="23"/>
          <w:rtl w:val="1"/>
          <w:szCs w:val="23"/>
        </w:rPr>
        <w:t xml:space="preserve"> از یک سو،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 اعراب، حصر، اطلاق، شرط، مرجعِ ضمیر — را از میان می‌برد؛ و کسی که تنها با ترجمه کار می‌کند، در واقع با متنی دیگر کار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جمع‌بندیِ این بخش آن است که پنج لایه در یک نقطه به هم می‌رسند: </w:t>
      </w:r>
      <w:r>
        <w:rPr>
          <w:rFonts w:ascii="Vazirmatn" w:hAnsi="Vazirmatn"/>
          <w:rFonts w:ascii="Vazirmatn" w:hAnsi="Vazirmatn" w:cs="Vazirmatn" w:eastAsia="Vazirmatn"/>
          <w:b/>
          <w:sz w:val="23"/>
          <w:rtl w:val="1"/>
          <w:szCs w:val="23"/>
        </w:rPr>
        <w:t>گزینش‌گری، پاسخِ عقلانی به یک ساختارِ انگیزشی است، نه صرفاً خطای فردی.</w:t>
      </w:r>
      <w:r>
        <w:rPr>
          <w:rFonts w:ascii="Vazirmatn" w:hAnsi="Vazirmatn"/>
          <w:rFonts w:ascii="Vazirmatn" w:hAnsi="Vazirmatn" w:cs="Vazirmatn" w:eastAsia="Vazirmatn"/>
          <w:b w:val="0"/>
          <w:sz w:val="23"/>
          <w:rtl w:val="1"/>
          <w:szCs w:val="23"/>
        </w:rPr>
        <w:t xml:space="preserve"> از این‌رو راهبردِ مقابله نیز باید چندلایه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نمونه‌ها برای نشان‌دادنِ ساختار انتخاب شده‌اند، نه داوری در اختلافِ مذهبی یا سیاسی؛ و تحلیل در هر مورد به سطحِ نسبتِ متن با قرینه محدود می‌ماند.</w:t>
      </w:r>
    </w:p>
    <w:p>
      <w:pPr>
        <w:bidi/>
        <w:spacing w:after="120" w:line="348" w:lineRule="auto"/>
        <w:jc w:val="both"/>
      </w:pPr>
      <w:r>
        <w:rPr>
          <w:rFonts w:ascii="Vazirmatn" w:hAnsi="Vazirmatn"/>
          <w:rFonts w:ascii="Vazirmatn" w:hAnsi="Vazirmatn" w:cs="Vazirmatn" w:eastAsia="Vazirmatn"/>
          <w:b/>
          <w:sz w:val="23"/>
          <w:rtl w:val="1"/>
          <w:szCs w:val="23"/>
        </w:rPr>
        <w:t>مصداقِ یکم: توبه ۹:۵ و حذفِ آیاتِ هم‌سیاق.</w:t>
      </w:r>
      <w:r>
        <w:rPr>
          <w:rFonts w:ascii="Vazirmatn" w:hAnsi="Vazirmatn"/>
          <w:rFonts w:ascii="Vazirmatn" w:hAnsi="Vazirmatn" w:cs="Vazirmatn" w:eastAsia="Vazirmatn"/>
          <w:b w:val="0"/>
          <w:sz w:val="23"/>
          <w:rtl w:val="1"/>
          <w:szCs w:val="23"/>
        </w:rPr>
        <w:t xml:space="preserve"> در بخشی از ادبیاتِ تندرو،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 و این داوری، بی‌هیچ ارجاعی به موضعِ فقهیِ خاص انجام شده است. نکتهٔ تکمیلی آن است که حتی قائل به نسخِ آیاتِ صلح نیز نمی‌تواند آیهٔ ۶ را نادیده بگیرد؛ زیرا نسخ میانِ احکامِ متعارض جریان دارد، نه برای حذفِ اجزای یک خطابِ واحد. تفکیکِ «نسخ» از «تخصیص» و «تقید» — که طبری و طبرسی در تفسیرِ همین سوره به آن توجه دارند — از سرچشمه‌های اصلیِ مهارِ این آسیب است.</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۵:۴۴–۴۷.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(۴۴)، «...الظَّالِمُونَ» (۴۵)، «...الْفَاسِقُونَ» (۴۷). در بخشی از ادبیاتِ معاصر تنها آیهٔ ۴۴ نقل و از آن قاعده‌ای کلامی استخراج می‌شود. اما ساختارِ سه‌گانه </w:t>
      </w:r>
      <w:r>
        <w:rPr>
          <w:rFonts w:ascii="Vazirmatn" w:hAnsi="Vazirmatn"/>
          <w:rFonts w:ascii="Vazirmatn" w:hAnsi="Vazirmatn" w:cs="Vazirmatn" w:eastAsia="Vazirmatn"/>
          <w:b/>
          <w:sz w:val="23"/>
          <w:rtl w:val="1"/>
          <w:szCs w:val="23"/>
        </w:rPr>
        <w:t>قرینهٔ پیوسته‌ای است که در خودِ متن نهاده شده</w:t>
      </w:r>
      <w:r>
        <w:rPr>
          <w:rFonts w:ascii="Vazirmatn" w:hAnsi="Vazirmatn"/>
          <w:rFonts w:ascii="Vazirmatn" w:hAnsi="Vazirmatn" w:cs="Vazirmatn" w:eastAsia="Vazirmatn"/>
          <w:b w:val="0"/>
          <w:sz w:val="23"/>
          <w:rtl w:val="1"/>
          <w:szCs w:val="23"/>
        </w:rPr>
        <w:t>: اگر همهٔ مصادیقِ حکم به غیرِ ما أنزل الله کفر بودند، تکرارِ عبارت با سه محمولِ متفاوت چه معنایی داشت؟ این همان پرسشی است که مفسران — از قرطبی تا طباطبایی — با آن روبه‌رو شده و پاسخ‌های متفاوتی داده‌اند. استنادکننده لازم نیست پاسخِ نهایی را بداند؛ لازم است اعلام کند که دو آیهٔ دیگر نیز وجود دارد. تقارنِ بحث آن است که در سوی مقابل نیز گاه با استنادِ صرف به سیاقِ بنی‌اسرائیل، عمومیتِ لفظ حذف می‌شود؛ و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نمونه‌ای حدیثی در دو لایه.</w:t>
      </w:r>
      <w:r>
        <w:rPr>
          <w:rFonts w:ascii="Vazirmatn" w:hAnsi="Vazirmatn"/>
          <w:rFonts w:ascii="Vazirmatn" w:hAnsi="Vazirmatn" w:cs="Vazirmatn" w:eastAsia="Vazirmatn"/>
          <w:b w:val="0"/>
          <w:sz w:val="23"/>
          <w:rtl w:val="1"/>
          <w:szCs w:val="23"/>
        </w:rPr>
        <w:t xml:space="preserve"> حدیثِ «يَسِّرُوا وَلَا تُعَسِّرُوا، وَبَشِّرُوا وَلَا تُنَفِّرُوا» (بخاری، ۶۹؛ مسلم، ۱۷۳۴) در سیاقِ آموزش و دعوت صادر شده و در منابع در بابِ «تخوّلِ مردم به موعظه» جای گرفته است؛ نقلِ آن به‌عنوانِ مجوزِ تسامح در احکام، تعمیمِ موردی است، نه دلالتِ متن. در لایهٔ سندی نیز روایتِ مشهورِ «مَنْ فَسَّرَ الْقُرْآنَ بِرَأْيِهِ...» در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xml:space="preserve"> ترمذی با حکمِ «حسن» و در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xml:space="preserve"> ابوداود با الفاظِ متفاوت نقل شده، در حالی که محدثان در سندِ آن به سببِ سهیل بن أبی‌حزم مناقشه کرده‌اند. این نمونه دو آموزه دارد: </w:t>
      </w:r>
      <w:r>
        <w:rPr>
          <w:rFonts w:ascii="Vazirmatn" w:hAnsi="Vazirmatn"/>
          <w:rFonts w:ascii="Vazirmatn" w:hAnsi="Vazirmatn" w:cs="Vazirmatn" w:eastAsia="Vazirmatn"/>
          <w:b/>
          <w:sz w:val="23"/>
          <w:rtl w:val="1"/>
          <w:szCs w:val="23"/>
        </w:rPr>
        <w:t>نخست</w:t>
      </w:r>
      <w:r>
        <w:rPr>
          <w:rFonts w:ascii="Vazirmatn" w:hAnsi="Vazirmatn"/>
          <w:rFonts w:ascii="Vazirmatn" w:hAnsi="Vazirmatn" w:cs="Vazirmatn" w:eastAsia="Vazirmatn"/>
          <w:b w:val="0"/>
          <w:sz w:val="23"/>
          <w:rtl w:val="1"/>
          <w:szCs w:val="23"/>
        </w:rPr>
        <w:t xml:space="preserve"> تقطیع در حدیث بیش از قرآن آسیب‌زا است، زیرا واحدِ معناییِ آن (مجلسِ صدور، پرسشِ راوی، جهتِ بیان) در متنِ روایت حاضر نیست و باید از فقه الحدیث به دست آید؛ </w:t>
      </w:r>
      <w:r>
        <w:rPr>
          <w:rFonts w:ascii="Vazirmatn" w:hAnsi="Vazirmatn"/>
          <w:rFonts w:ascii="Vazirmatn" w:hAnsi="Vazirmatn" w:cs="Vazirmatn" w:eastAsia="Vazirmatn"/>
          <w:b/>
          <w:sz w:val="23"/>
          <w:rtl w:val="1"/>
          <w:szCs w:val="23"/>
        </w:rPr>
        <w:t>دوم</w:t>
      </w:r>
      <w:r>
        <w:rPr>
          <w:rFonts w:ascii="Vazirmatn" w:hAnsi="Vazirmatn"/>
          <w:rFonts w:ascii="Vazirmatn" w:hAnsi="Vazirmatn" w:cs="Vazirmatn" w:eastAsia="Vazirmatn"/>
          <w:b w:val="0"/>
          <w:sz w:val="23"/>
          <w:rtl w:val="1"/>
          <w:szCs w:val="23"/>
        </w:rPr>
        <w:t xml:space="preserve"> ارجاع به «حکمِ یک محدث» جای بررسیِ مستقلِ سند را نمی‌گیرد.</w:t>
      </w:r>
    </w:p>
    <w:p>
      <w:pPr>
        <w:pStyle w:val="Heading3"/>
        <w:bidi/>
        <w:jc w:val="right"/>
      </w:pPr>
      <w:r>
        <w:rPr>
          <w:rFonts w:ascii="Vazirmatn" w:hAnsi="Vazirmatn"/>
          <w:rFonts w:ascii="Vazirmatn" w:hAnsi="Vazirmatn" w:cs="Vazirmatn" w:eastAsia="Vazirmatn"/>
          <w:b/>
          <w:color w:val="0B3D38"/>
          <w:sz w:val="25"/>
          <w:rtl w:val="1"/>
          <w:szCs w:val="25"/>
        </w:rPr>
        <w:t>۱۰. از تشخیص تا درمان</w:t>
      </w:r>
    </w:p>
    <w:p>
      <w:pPr>
        <w:bidi/>
        <w:spacing w:after="120" w:line="348" w:lineRule="auto"/>
        <w:jc w:val="both"/>
      </w:pPr>
      <w:r>
        <w:rPr>
          <w:rFonts w:ascii="Vazirmatn" w:hAnsi="Vazirmatn"/>
          <w:rFonts w:ascii="Vazirmatn" w:hAnsi="Vazirmatn" w:cs="Vazirmatn" w:eastAsia="Vazirmatn"/>
          <w:b/>
          <w:sz w:val="23"/>
          <w:rtl w:val="1"/>
          <w:szCs w:val="23"/>
        </w:rPr>
        <w:t>الف) شش گامِ تشخیص.</w:t>
      </w:r>
      <w:r>
        <w:rPr>
          <w:rFonts w:ascii="Vazirmatn" w:hAnsi="Vazirmatn"/>
          <w:rFonts w:ascii="Vazirmatn" w:hAnsi="Vazirmatn" w:cs="Vazirmatn" w:eastAsia="Vazirmatn"/>
          <w:b w:val="0"/>
          <w:sz w:val="23"/>
          <w:rtl w:val="1"/>
          <w:szCs w:val="23"/>
        </w:rPr>
        <w:t xml:space="preserve"> ۱) بازگردانیِ متن به واحدِ معناییِ خود (آیه، سیاق، سوره، مجلسِ صدور)؛ ۲) فهرستِ قرینه‌های مؤثر (استثنا، شرط، غایت، آیاتِ هم‌موضوع، جهتِ صدور)؛ ۳) آزمونِ وابستگی: مدعا در کنارِ قرینه‌ها ساقط می‌شود، تضعیف می‌شود یا می‌ماند؟ ۴) سنجشِ درجهٔ دلالت (نص یا ظاهر، عام یا خاص، محکم یا متشابه) و تطبیقِ آن با قطعیتی که مدعا می‌طلبد؛ ۵) بررسیِ سند، نسخه و منبع؛ ۶)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sz w:val="23"/>
          <w:rtl w:val="1"/>
          <w:szCs w:val="23"/>
        </w:rPr>
        <w:t>ب) شش تعهدِ حرفه‌ای.</w:t>
      </w:r>
      <w:r>
        <w:rPr>
          <w:rFonts w:ascii="Vazirmatn" w:hAnsi="Vazirmatn"/>
          <w:rFonts w:ascii="Vazirmatn" w:hAnsi="Vazirmatn" w:cs="Vazirmatn" w:eastAsia="Vazirmatn"/>
          <w:b w:val="0"/>
          <w:sz w:val="23"/>
          <w:rtl w:val="1"/>
          <w:szCs w:val="23"/>
        </w:rPr>
        <w:t xml:space="preserve">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تعهدِ آخر مهم‌ترین است: </w:t>
      </w:r>
      <w:r>
        <w:rPr>
          <w:rFonts w:ascii="Vazirmatn" w:hAnsi="Vazirmatn"/>
          <w:rFonts w:ascii="Vazirmatn" w:hAnsi="Vazirmatn" w:cs="Vazirmatn" w:eastAsia="Vazirmatn"/>
          <w:b/>
          <w:sz w:val="23"/>
          <w:rtl w:val="1"/>
          <w:szCs w:val="23"/>
        </w:rPr>
        <w:t>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sz w:val="23"/>
          <w:rtl w:val="1"/>
          <w:szCs w:val="23"/>
        </w:rPr>
        <w:t>ج) سه اصلاحِ ساختاری.</w:t>
      </w:r>
      <w:r>
        <w:rPr>
          <w:rFonts w:ascii="Vazirmatn" w:hAnsi="Vazirmatn"/>
          <w:rFonts w:ascii="Vazirmatn" w:hAnsi="Vazirmatn" w:cs="Vazirmatn" w:eastAsia="Vazirmatn"/>
          <w:b w:val="0"/>
          <w:sz w:val="23"/>
          <w:rtl w:val="1"/>
          <w:szCs w:val="23"/>
        </w:rPr>
        <w:t xml:space="preserve"> طراحیِ ابزاری که سیاق را به‌طور پیش‌فرض نمایش دهد و بر کپیِ بخشی از آیه هشدارِ تقطیع بدهد (اخلاقِ طراحی)؛ گنجاندنِ تمرینِ «خواندنِ متن به‌عنوانِ کل» و «نقدِ نمونه‌ای از سنتِ خودی» در آموزش؛ و ایجادِ سازوکارِ بازبینیِ استناد — نه بازبینیِ محتوا — که به ابزارِ سانسور بدل نشود.</w:t>
      </w:r>
    </w:p>
    <w:p>
      <w:pPr>
        <w:bidi/>
        <w:spacing w:after="120" w:line="348" w:lineRule="auto"/>
        <w:jc w:val="both"/>
      </w:pPr>
      <w:r>
        <w:rPr>
          <w:rFonts w:ascii="Vazirmatn" w:hAnsi="Vazirmatn"/>
          <w:rFonts w:ascii="Vazirmatn" w:hAnsi="Vazirmatn" w:cs="Vazirmatn" w:eastAsia="Vazirmatn"/>
          <w:b/>
          <w:sz w:val="23"/>
          <w:rtl w:val="1"/>
          <w:szCs w:val="23"/>
        </w:rPr>
        <w:t>د) چهار خطر.</w:t>
      </w:r>
      <w:r>
        <w:rPr>
          <w:rFonts w:ascii="Vazirmatn" w:hAnsi="Vazirmatn"/>
          <w:rFonts w:ascii="Vazirmatn" w:hAnsi="Vazirmatn" w:cs="Vazirmatn" w:eastAsia="Vazirmatn"/>
          <w:b w:val="0"/>
          <w:sz w:val="23"/>
          <w:rtl w:val="1"/>
          <w:szCs w:val="23"/>
        </w:rPr>
        <w:t xml:space="preserve"> فلجِ تفسیری (اگر هر استنادی مشکوک شود، فهم تعلیق می‌شود)؛ انحصارِ تفسیری (اگر تشخیص به گروهی خاص سپرده شود، به ابزارِ قدرت بدل می‌شود)؛ نقد به‌جای فهم؛ و بی‌طرفیِ کاذب (خواندنِ هر موضعِ قوی به‌عنوانِ «گزینشی» برای فرار از داوری). پادزهرِ هر چهار، همان سه عنصرِ پیشین است: معیارِ صوری، درجه‌بندی، بازبینی‌پذیری.</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اگر روشِ پیشنهادی تنها به نقدِ «دیگران» بیاید و در برابرِ موضعِ خود ساکت بماند، خود مصداقِ گزینش است. از این‌رو شش موضعِ رقیب را — هر یک در قوی‌ترین صورتِ خود — می‌آزماییم.</w:t>
      </w:r>
    </w:p>
    <w:p>
      <w:pPr>
        <w:bidi/>
        <w:spacing w:after="120" w:line="348" w:lineRule="auto"/>
        <w:jc w:val="both"/>
      </w:pP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(بازگشت به متن، بی‌واسطگی): قوتش وفاداری به متن است؛ آسیبش آنکه سیاق را جزءِ متن نمی‌شمارد و وساطتِ تفسیر را پنهان می‌کند — و پنهان‌شدنِ وساطت بدترین حالت است، زیرا آن را از نقد بیرون می‌برد.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قوتش انسجام‌خواهی است؛ آسیبش آنکه «عقلِ قطعی» در عمل عقلِ عصری است و آیاتِ ناسازگار با آن به «متشابه» یا «تاریخ‌مند» تأویل می‌روند. </w:t>
      </w:r>
      <w:r>
        <w:rPr>
          <w:rFonts w:ascii="Vazirmatn" w:hAnsi="Vazirmatn"/>
          <w:rFonts w:ascii="Vazirmatn" w:hAnsi="Vazirmatn" w:cs="Vazirmatn" w:eastAsia="Vazirmatn"/>
          <w:b/>
          <w:sz w:val="23"/>
          <w:rtl w:val="1"/>
          <w:szCs w:val="23"/>
        </w:rPr>
        <w:t>قرآن‌بسند</w:t>
      </w:r>
      <w:r>
        <w:rPr>
          <w:rFonts w:ascii="Vazirmatn" w:hAnsi="Vazirmatn"/>
          <w:rFonts w:ascii="Vazirmatn" w:hAnsi="Vazirmatn" w:cs="Vazirmatn" w:eastAsia="Vazirmatn"/>
          <w:b w:val="0"/>
          <w:sz w:val="23"/>
          <w:rtl w:val="1"/>
          <w:szCs w:val="23"/>
        </w:rPr>
        <w:t xml:space="preserve">: قوتش استقلال از سندِ مشکوک است؛ آسیبش آنکه گزینشِ درون‌قرآنی را حذف نمی‌کند، جابه‌جا می‌کند. </w:t>
      </w:r>
      <w:r>
        <w:rPr>
          <w:rFonts w:ascii="Vazirmatn" w:hAnsi="Vazirmatn"/>
          <w:rFonts w:ascii="Vazirmatn" w:hAnsi="Vazirmatn" w:cs="Vazirmatn" w:eastAsia="Vazirmatn"/>
          <w:b/>
          <w:sz w:val="23"/>
          <w:rtl w:val="1"/>
          <w:szCs w:val="23"/>
        </w:rPr>
        <w:t>تاریخی–انتقادی</w:t>
      </w:r>
      <w:r>
        <w:rPr>
          <w:rFonts w:ascii="Vazirmatn" w:hAnsi="Vazirmatn"/>
          <w:rFonts w:ascii="Vazirmatn" w:hAnsi="Vazirmatn" w:cs="Vazirmatn" w:eastAsia="Vazirmatn"/>
          <w:b w:val="0"/>
          <w:sz w:val="23"/>
          <w:rtl w:val="1"/>
          <w:szCs w:val="23"/>
        </w:rPr>
        <w:t xml:space="preserve">: قوتش توجه به بافت است؛ آسیبش حلِ متن در تاریخ و گزینشِ منبع بر پایهٔ فرضیهٔ پژوهش. </w:t>
      </w:r>
      <w:r>
        <w:rPr>
          <w:rFonts w:ascii="Vazirmatn" w:hAnsi="Vazirmatn"/>
          <w:rFonts w:ascii="Vazirmatn" w:hAnsi="Vazirmatn" w:cs="Vazirmatn" w:eastAsia="Vazirmatn"/>
          <w:b/>
          <w:sz w:val="23"/>
          <w:rtl w:val="1"/>
          <w:szCs w:val="23"/>
        </w:rPr>
        <w:t>مقاصدی</w:t>
      </w:r>
      <w:r>
        <w:rPr>
          <w:rFonts w:ascii="Vazirmatn" w:hAnsi="Vazirmatn"/>
          <w:rFonts w:ascii="Vazirmatn" w:hAnsi="Vazirmatn" w:cs="Vazirmatn" w:eastAsia="Vazirmatn"/>
          <w:b w:val="0"/>
          <w:sz w:val="23"/>
          <w:rtl w:val="1"/>
          <w:szCs w:val="23"/>
        </w:rPr>
        <w:t xml:space="preserve"> (شاطبی،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قوتش نگاهِ نظام‌مند و مهارِ ظاهرگراییِ تقطیعی است؛ آسیبش آنکه اگر «مقصد» داورِ ظاهر شود، هر نصِ ناسازگار با تصورِ ما از مقصد حذف‌شدنی می‌شود — شدیدترین شکلِ گزینش، زیرا با یک تئوریِ منسجم پوشانده می‌شود.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قوتش پذیرشِ عمقِ معنا و نقشِ پیش‌فرض‌های مفسر است (Gadamer)؛ آسیبش نسبی‌گرایی است، زیرا اگر هر خوانش معتبر باشد نقدِ گزینش‌گری بی‌معنا می‌شود و در نبودِ معیار، آن‌که صدای بلندتری دارد تفسیرِ غالب را تعیین می‌کند. تفکیکِ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روشی: </w:t>
      </w:r>
      <w:r>
        <w:rPr>
          <w:rFonts w:ascii="Vazirmatn" w:hAnsi="Vazirmatn"/>
          <w:rFonts w:ascii="Vazirmatn" w:hAnsi="Vazirmatn" w:cs="Vazirmatn" w:eastAsia="Vazirmatn"/>
          <w:b/>
          <w:sz w:val="23"/>
          <w:rtl w:val="1"/>
          <w:szCs w:val="23"/>
        </w:rPr>
        <w:t>هیچ‌یک از این شش موضع به‌خودیِ خود از گزینش‌گری مصون نیست؛ آسیب در موضع نیست، در رویه است.</w:t>
      </w:r>
      <w:r>
        <w:rPr>
          <w:rFonts w:ascii="Vazirmatn" w:hAnsi="Vazirmatn"/>
          <w:rFonts w:ascii="Vazirmatn" w:hAnsi="Vazirmatn" w:cs="Vazirmatn" w:eastAsia="Vazirmatn"/>
          <w:b w:val="0"/>
          <w:sz w:val="23"/>
          <w:rtl w:val="1"/>
          <w:szCs w:val="23"/>
        </w:rPr>
        <w:t xml:space="preserve"> خبرِ بد آنکه نمی‌توان با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پژوهش در شش محور جمع‌بندی می‌شود.</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w:t>
      </w:r>
      <w:r>
        <w:rPr>
          <w:rFonts w:ascii="Vazirmatn" w:hAnsi="Vazirmatn"/>
          <w:rFonts w:ascii="Vazirmatn" w:hAnsi="Vazirmatn" w:cs="Vazirmatn" w:eastAsia="Vazirmatn"/>
          <w:b/>
          <w:sz w:val="23"/>
          <w:rtl w:val="1"/>
          <w:szCs w:val="23"/>
        </w:rPr>
        <w:t>نقصان در شرایطِ صدقِ استناد</w:t>
      </w:r>
      <w:r>
        <w:rPr>
          <w:rFonts w:ascii="Vazirmatn" w:hAnsi="Vazirmatn"/>
          <w:rFonts w:ascii="Vazirmatn" w:hAnsi="Vazirmatn" w:cs="Vazirmatn" w:eastAsia="Vazirmatn"/>
          <w:b w:val="0"/>
          <w:sz w:val="23"/>
          <w:rtl w:val="1"/>
          <w:szCs w:val="23"/>
        </w:rPr>
        <w:t xml:space="preserve">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رویه» منتقل می‌کند و می‌تواند مبنای توافقی فراگیر باشد.</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w:t>
      </w:r>
      <w:r>
        <w:rPr>
          <w:rFonts w:ascii="Vazirmatn" w:hAnsi="Vazirmatn"/>
          <w:rFonts w:ascii="Vazirmatn" w:hAnsi="Vazirmatn" w:cs="Vazirmatn" w:eastAsia="Vazirmatn"/>
          <w:b/>
          <w:sz w:val="23"/>
          <w:rtl w:val="1"/>
          <w:szCs w:val="23"/>
        </w:rPr>
        <w:t>قاعدهٔ وابستگیِ دلالت</w:t>
      </w:r>
      <w:r>
        <w:rPr>
          <w:rFonts w:ascii="Vazirmatn" w:hAnsi="Vazirmatn"/>
          <w:rFonts w:ascii="Vazirmatn" w:hAnsi="Vazirmatn" w:cs="Vazirmatn" w:eastAsia="Vazirmatn"/>
          <w:b w:val="0"/>
          <w:sz w:val="23"/>
          <w:rtl w:val="1"/>
          <w:szCs w:val="23"/>
        </w:rPr>
        <w:t xml:space="preserve"> استخراج شد: قاعده‌ای صوری، درجه‌بندی‌پذیر و بی‌نتیجه‌شدنی با آوردنِ قرینه؛ همین سه ویژگی آن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این آسیب وارداتی نیست: قرآن خود در آیاتِ ۲:۸۵، ۳:۷، ۳:۷۸، ۴:۴۶، ۴:۸۲، ۴۹:۶ و ۱۷:۳۶ سازوکارِ دفاعیِ خویش را نهاده و خطبهٔ ۴۰ نهج‌البلاغه آن را در یک جمله آورده است: «کَلِمَةُ حَقٍّ یُرَادُ بِهَا بَاطِل». آنچه این مقاله می‌افزاید کشفِ تازه نیست؛ </w:t>
      </w:r>
      <w:r>
        <w:rPr>
          <w:rFonts w:ascii="Vazirmatn" w:hAnsi="Vazirmatn"/>
          <w:rFonts w:ascii="Vazirmatn" w:hAnsi="Vazirmatn" w:cs="Vazirmatn" w:eastAsia="Vazirmatn"/>
          <w:b/>
          <w:sz w:val="23"/>
          <w:rtl w:val="1"/>
          <w:szCs w:val="23"/>
        </w:rPr>
        <w:t>صورت‌بندیِ صریح و آزمون‌پذیرِ چیزی است که در سنت به‌صورتِ رویهٔ تفسیری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 تنها معرفتی نیستند. زنجیرهٔ «تقطیع ← تغییرِ دلالت ← ارتقای قطعیت ← تعیینِ مصداق ← تکفیر ← واکنشِ مقابل به همان روش ← تورمِ استناد ← افولِ حجیت» دورانی است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پنج لایه‌اند و در یک نقطه به هم می‌رسند: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پایان، یک هشدار: بزرگ‌ترین خطرِ این نوع پژوهش آن است که خود به ابزاری برای بی‌اعتمادسازی بدل شود و به‌جای افزایشِ دقت، شک را توزیع کند. اگر خواننده تنها یک جمله بردارد، امیدِ نویسنده آن است که این باشد: </w:t>
      </w:r>
      <w:r>
        <w:rPr>
          <w:rFonts w:ascii="Vazirmatn" w:hAnsi="Vazirmatn"/>
          <w:rFonts w:ascii="Vazirmatn" w:hAnsi="Vazirmatn" w:cs="Vazirmatn" w:eastAsia="Vazirmatn"/>
          <w:b/>
          <w:sz w:val="23"/>
          <w:rtl w:val="1"/>
          <w:szCs w:val="23"/>
        </w:rPr>
        <w:t>متنِ مقدس از آنِ هیچ‌کس نیست، حتی از آنِ کسی که به آن استناد می‌کند.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sz w:val="23"/>
          <w:rtl w:val="1"/>
          <w:szCs w:val="23"/>
        </w:rPr>
        <w:t>الف) منابعِ اصلی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 (صحیح البخاری)</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 (سنن الترمذی)</w:t>
      </w:r>
      <w:r>
        <w:rPr>
          <w:rFonts w:ascii="Vazirmatn" w:hAnsi="Vazirmatn"/>
          <w:rFonts w:ascii="Vazirmatn" w:hAnsi="Vazirmatn" w:cs="Vazirmatn" w:eastAsia="Vazirmatn"/>
          <w:b w:val="0"/>
          <w:sz w:val="23"/>
          <w:rtl w:val="1"/>
          <w:szCs w:val="23"/>
        </w:rPr>
        <w:t>، کتاب تفسیر القرآن، حدیث ۲۹۵۱.</w:t>
      </w:r>
    </w:p>
    <w:p>
      <w:pPr>
        <w:bidi/>
        <w:spacing w:after="40"/>
        <w:ind w:right="397"/>
      </w:pPr>
      <w:r>
        <w:rPr>
          <w:rFonts w:ascii="Vazirmatn" w:hAnsi="Vazirmatn"/>
          <w:rFonts w:ascii="Vazirmatn" w:hAnsi="Vazirmatn" w:cs="Vazirmatn" w:eastAsia="Vazirmatn"/>
          <w:b w:val="0"/>
          <w:sz w:val="23"/>
          <w:rtl w:val="1"/>
          <w:szCs w:val="23"/>
        </w:rPr>
        <w:t xml:space="preserve">۶.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w:t>
      </w:r>
    </w:p>
    <w:p>
      <w:pPr>
        <w:bidi/>
        <w:spacing w:after="120" w:line="348" w:lineRule="auto"/>
        <w:jc w:val="both"/>
      </w:pPr>
      <w:r>
        <w:rPr>
          <w:rFonts w:ascii="Vazirmatn" w:hAnsi="Vazirmatn"/>
          <w:rFonts w:ascii="Vazirmatn" w:hAnsi="Vazirmatn" w:cs="Vazirmatn" w:eastAsia="Vazirmatn"/>
          <w:b/>
          <w:sz w:val="23"/>
          <w:rtl w:val="1"/>
          <w:szCs w:val="23"/>
        </w:rPr>
        <w:t>ب) تفسیر</w:t>
      </w:r>
    </w:p>
    <w:p>
      <w:pPr>
        <w:bidi/>
        <w:spacing w:after="40"/>
        <w:ind w:right="397"/>
      </w:pPr>
      <w:r>
        <w:rPr>
          <w:rFonts w:ascii="Vazirmatn" w:hAnsi="Vazirmatn"/>
          <w:rFonts w:ascii="Vazirmatn" w:hAnsi="Vazirmatn" w:cs="Vazirmatn" w:eastAsia="Vazirmatn"/>
          <w:b w:val="0"/>
          <w:sz w:val="23"/>
          <w:rtl w:val="1"/>
          <w:szCs w:val="23"/>
        </w:rPr>
        <w:t xml:space="preserve">۷. طبری، محمد بن جریر،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۸. طوسی، محمد بن حسن،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۹. طبرسی، فضل بن حسن،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۱۰. رازی، فخرالدین،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۱۱. قرطبی، محمد بن احمد،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۱۲. طباطبایی، سید محمدحسین،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w:t>
      </w:r>
    </w:p>
    <w:p>
      <w:pPr>
        <w:bidi/>
        <w:spacing w:after="120" w:line="348" w:lineRule="auto"/>
        <w:jc w:val="both"/>
      </w:pPr>
      <w:r>
        <w:rPr>
          <w:rFonts w:ascii="Vazirmatn" w:hAnsi="Vazirmatn"/>
          <w:rFonts w:ascii="Vazirmatn" w:hAnsi="Vazirmatn" w:cs="Vazirmatn" w:eastAsia="Vazirmatn"/>
          <w:b/>
          <w:sz w:val="23"/>
          <w:rtl w:val="1"/>
          <w:szCs w:val="23"/>
        </w:rPr>
        <w:t>ج) علوم قرآن، اصول و درایه</w:t>
      </w:r>
    </w:p>
    <w:p>
      <w:pPr>
        <w:bidi/>
        <w:spacing w:after="40"/>
        <w:ind w:right="397"/>
      </w:pPr>
      <w:r>
        <w:rPr>
          <w:rFonts w:ascii="Vazirmatn" w:hAnsi="Vazirmatn"/>
          <w:rFonts w:ascii="Vazirmatn" w:hAnsi="Vazirmatn" w:cs="Vazirmatn" w:eastAsia="Vazirmatn"/>
          <w:b w:val="0"/>
          <w:sz w:val="23"/>
          <w:rtl w:val="1"/>
          <w:szCs w:val="23"/>
        </w:rPr>
        <w:t xml:space="preserve">۱۳. زرکشی، بدرالدین،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۱۴. سیوطی، جلال‌الدین،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۱۶. خویی، سید ابوالقاسم،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۱۸. معرفت، محمدهادی،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۱۹. صدر، سید محمدباقر،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۲۰. شاطبی، ابواسحاق،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قاهره: مکتبة وهبة.</w:t>
      </w:r>
    </w:p>
    <w:p>
      <w:pPr>
        <w:bidi/>
        <w:spacing w:after="40"/>
        <w:ind w:right="397"/>
      </w:pPr>
      <w:r>
        <w:rPr>
          <w:rFonts w:ascii="Vazirmatn" w:hAnsi="Vazirmatn"/>
          <w:rFonts w:ascii="Vazirmatn" w:hAnsi="Vazirmatn" w:cs="Vazirmatn" w:eastAsia="Vazirmatn"/>
          <w:b w:val="0"/>
          <w:sz w:val="23"/>
          <w:rtl w:val="1"/>
          <w:szCs w:val="23"/>
        </w:rPr>
        <w:t xml:space="preserve">۲۱. علم‌الهدی، سید مرتضی،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تهران: دانشگاه تهران.</w:t>
      </w:r>
    </w:p>
    <w:p>
      <w:pPr>
        <w:bidi/>
        <w:spacing w:after="40"/>
        <w:ind w:right="397"/>
      </w:pPr>
      <w:r>
        <w:rPr>
          <w:rFonts w:ascii="Vazirmatn" w:hAnsi="Vazirmatn"/>
          <w:rFonts w:ascii="Vazirmatn" w:hAnsi="Vazirmatn" w:cs="Vazirmatn" w:eastAsia="Vazirmatn"/>
          <w:b w:val="0"/>
          <w:sz w:val="23"/>
          <w:rtl w:val="1"/>
          <w:szCs w:val="23"/>
        </w:rPr>
        <w:t xml:space="preserve">۲۲. ابن‌صلاح، عثمان بن عبدالرحمن،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۲۳. ابن‌حجر عسقلانی،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 دمشق: مطبعة الصباح.</w:t>
      </w:r>
    </w:p>
    <w:p>
      <w:pPr>
        <w:bidi/>
        <w:spacing w:after="40"/>
        <w:ind w:right="397"/>
      </w:pPr>
      <w:r>
        <w:rPr>
          <w:rFonts w:ascii="Vazirmatn" w:hAnsi="Vazirmatn"/>
          <w:rFonts w:ascii="Vazirmatn" w:hAnsi="Vazirmatn" w:cs="Vazirmatn" w:eastAsia="Vazirmatn"/>
          <w:b w:val="0"/>
          <w:sz w:val="23"/>
          <w:rtl w:val="1"/>
          <w:szCs w:val="23"/>
        </w:rPr>
        <w:t xml:space="preserve">۲۴.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۲۵. شهید ثانی، زین‌الدین،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۲۶. مامقانی، عبدالله،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قم: مؤسسة آل البیت.</w:t>
      </w:r>
    </w:p>
    <w:p>
      <w:pPr>
        <w:bidi/>
        <w:spacing w:after="40"/>
        <w:ind w:right="397"/>
      </w:pPr>
      <w:r>
        <w:rPr>
          <w:rFonts w:ascii="Vazirmatn" w:hAnsi="Vazirmatn"/>
          <w:rFonts w:ascii="Vazirmatn" w:hAnsi="Vazirmatn" w:cs="Vazirmatn" w:eastAsia="Vazirmatn"/>
          <w:b w:val="0"/>
          <w:sz w:val="23"/>
          <w:rtl w:val="1"/>
          <w:szCs w:val="23"/>
        </w:rPr>
        <w:t xml:space="preserve">۲۷.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آثارِ معاصر</w:t>
      </w:r>
    </w:p>
    <w:p>
      <w:pPr>
        <w:bidi/>
        <w:spacing w:after="40"/>
        <w:ind w:right="397"/>
      </w:pPr>
      <w:r>
        <w:rPr>
          <w:rFonts w:ascii="Vazirmatn" w:hAnsi="Vazirmatn"/>
          <w:rFonts w:ascii="Vazirmatn" w:hAnsi="Vazirmatn" w:cs="Vazirmatn" w:eastAsia="Vazirmatn"/>
          <w:b w:val="0"/>
          <w:sz w:val="23"/>
          <w:rtl w:val="1"/>
          <w:szCs w:val="23"/>
        </w:rPr>
        <w:t xml:space="preserve">۲۸. مطهری، مرتضی،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۲۹.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۳۰.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120" w:line="348" w:lineRule="auto"/>
        <w:jc w:val="both"/>
      </w:pPr>
      <w:r>
        <w:rPr>
          <w:rFonts w:ascii="Vazirmatn" w:hAnsi="Vazirmatn"/>
          <w:rFonts w:ascii="Vazirmatn" w:hAnsi="Vazirmatn" w:cs="Vazirmatn" w:eastAsia="Vazirmatn"/>
          <w:b/>
          <w:sz w:val="23"/>
          <w:rtl w:val="1"/>
          <w:szCs w:val="23"/>
        </w:rPr>
        <w:t>هـ) منابعِ لاتین</w:t>
      </w:r>
    </w:p>
    <w:p>
      <w:pPr>
        <w:bidi/>
        <w:spacing w:after="40"/>
        <w:ind w:right="397"/>
      </w:pPr>
      <w:r>
        <w:rPr>
          <w:rFonts w:ascii="Vazirmatn" w:hAnsi="Vazirmatn"/>
          <w:rFonts w:ascii="Vazirmatn" w:hAnsi="Vazirmatn" w:cs="Vazirmatn" w:eastAsia="Vazirmatn"/>
          <w:b w:val="0"/>
          <w:sz w:val="23"/>
          <w:rtl w:val="1"/>
          <w:szCs w:val="23"/>
        </w:rPr>
        <w:t xml:space="preserve">۳۱. Gadamer, Hans-Georg,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۳۲. Goldziher, Ignaz,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۳۳. Hirsch, E. D.,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۳۴. Kahneman, Daniel,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۳۵. Nickerson, Raymond S.,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1998.</w:t>
      </w:r>
    </w:p>
    <w:p>
      <w:pPr>
        <w:bidi/>
        <w:spacing w:after="40"/>
        <w:ind w:right="397"/>
      </w:pPr>
      <w:r>
        <w:rPr>
          <w:rFonts w:ascii="Vazirmatn" w:hAnsi="Vazirmatn"/>
          <w:rFonts w:ascii="Vazirmatn" w:hAnsi="Vazirmatn" w:cs="Vazirmatn" w:eastAsia="Vazirmatn"/>
          <w:b w:val="0"/>
          <w:sz w:val="23"/>
          <w:rtl w:val="1"/>
          <w:szCs w:val="23"/>
        </w:rPr>
        <w:t xml:space="preserve">۳۶. Nöldeke, Theodor &amp; Schwally, Friedrich,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۳۷. Wason, Peter C.,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1960.</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rests on </w:t>
      </w:r>
      <w:r>
        <w:rPr>
          <w:rFonts w:ascii="Vazirmatn" w:hAnsi="Vazirmatn"/>
          <w:rFonts w:ascii="Vazirmatn" w:hAnsi="Vazirmatn" w:cs="Vazirmatn" w:eastAsia="Vazirmatn"/>
          <w:b w:val="0"/>
          <w:i/>
          <w:sz w:val="23"/>
          <w:rtl w:val="1"/>
          <w:szCs w:val="23"/>
        </w:rPr>
        <w:t>ẓuhūr</w:t>
      </w:r>
      <w:r>
        <w:rPr>
          <w:rFonts w:ascii="Vazirmatn" w:hAnsi="Vazirmatn"/>
          <w:rFonts w:ascii="Vazirmatn" w:hAnsi="Vazirmatn" w:cs="Vazirmatn" w:eastAsia="Vazirmatn"/>
          <w:b w:val="0"/>
          <w:sz w:val="23"/>
          <w:rtl w:val="1"/>
          <w:szCs w:val="23"/>
        </w:rPr>
        <w:t xml:space="preserve"> — a relation among wording, context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w:t>
      </w:r>
      <w:r>
        <w:rPr>
          <w:rFonts w:ascii="Vazirmatn" w:hAnsi="Vazirmatn"/>
          <w:rFonts w:ascii="Vazirmatn" w:hAnsi="Vazirmatn" w:cs="Vazirmatn" w:eastAsia="Vazirmatn"/>
          <w:b w:val="0"/>
          <w:i/>
          <w:sz w:val="23"/>
          <w:rtl w:val="1"/>
          <w:szCs w:val="23"/>
        </w:rPr>
        <w:t>Principle of Dependence of Signification</w:t>
      </w:r>
      <w:r>
        <w:rPr>
          <w:rFonts w:ascii="Vazirmatn" w:hAnsi="Vazirmatn"/>
          <w:rFonts w:ascii="Vazirmatn" w:hAnsi="Vazirmatn" w:cs="Vazirmatn" w:eastAsia="Vazirmatn"/>
          <w:b w:val="0"/>
          <w:sz w:val="23"/>
          <w:rtl w:val="1"/>
          <w:szCs w:val="23"/>
        </w:rPr>
        <w:t xml:space="preserve">), shows that the Qur'an itself anticipates the pathology and that Sermon 40 of </w:t>
      </w:r>
      <w:r>
        <w:rPr>
          <w:rFonts w:ascii="Vazirmatn" w:hAnsi="Vazirmatn"/>
          <w:rFonts w:ascii="Vazirmatn" w:hAnsi="Vazirmatn" w:cs="Vazirmatn" w:eastAsia="Vazirmatn"/>
          <w:b w:val="0"/>
          <w:i/>
          <w:sz w:val="23"/>
          <w:rtl w:val="1"/>
          <w:szCs w:val="23"/>
        </w:rPr>
        <w:t>Nahj al-Balāgha</w:t>
      </w:r>
      <w:r>
        <w:rPr>
          <w:rFonts w:ascii="Vazirmatn" w:hAnsi="Vazirmatn"/>
          <w:rFonts w:ascii="Vazirmatn" w:hAnsi="Vazirmatn" w:cs="Vazirmatn" w:eastAsia="Vazirmatn"/>
          <w:b w:val="0"/>
          <w:sz w:val="23"/>
          <w:rtl w:val="1"/>
          <w:szCs w:val="23"/>
        </w:rPr>
        <w:t xml:space="preserve"> states it with unmatched precision, and analyses its consequences and structural causes. A critical examination of six rival positions concludes that none is immune by virtue of its commitments: the pathology lies not in the </w:t>
      </w:r>
      <w:r>
        <w:rPr>
          <w:rFonts w:ascii="Vazirmatn" w:hAnsi="Vazirmatn"/>
          <w:rFonts w:ascii="Vazirmatn" w:hAnsi="Vazirmatn" w:cs="Vazirmatn" w:eastAsia="Vazirmatn"/>
          <w:b w:val="0"/>
          <w:i/>
          <w:sz w:val="23"/>
          <w:rtl w:val="1"/>
          <w:szCs w:val="23"/>
        </w:rPr>
        <w:t>position</w:t>
      </w:r>
      <w:r>
        <w:rPr>
          <w:rFonts w:ascii="Vazirmatn" w:hAnsi="Vazirmatn"/>
          <w:rFonts w:ascii="Vazirmatn" w:hAnsi="Vazirmatn" w:cs="Vazirmatn" w:eastAsia="Vazirmatn"/>
          <w:b w:val="0"/>
          <w:sz w:val="23"/>
          <w:rtl w:val="1"/>
          <w:szCs w:val="23"/>
        </w:rPr>
        <w:t xml:space="preserve"> but in the </w:t>
      </w:r>
      <w:r>
        <w:rPr>
          <w:rFonts w:ascii="Vazirmatn" w:hAnsi="Vazirmatn"/>
          <w:rFonts w:ascii="Vazirmatn" w:hAnsi="Vazirmatn" w:cs="Vazirmatn" w:eastAsia="Vazirmatn"/>
          <w:b w:val="0"/>
          <w:i/>
          <w:sz w:val="23"/>
          <w:rtl w:val="1"/>
          <w:szCs w:val="23"/>
        </w:rPr>
        <w:t>procedure</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isnād</w:t>
      </w:r>
      <w:r>
        <w:rPr>
          <w:rFonts w:ascii="Vazirmatn" w:hAnsi="Vazirmatn"/>
          <w:rFonts w:ascii="Vazirmatn" w:hAnsi="Vazirmatn" w:cs="Vazirmatn" w:eastAsia="Vazirmatn"/>
          <w:b w:val="0"/>
          <w:sz w:val="23"/>
          <w:rtl w:val="1"/>
          <w:szCs w:val="23"/>
        </w:rPr>
        <w:t xml:space="preserve"> criticism, </w:t>
      </w:r>
      <w:r>
        <w:rPr>
          <w:rFonts w:ascii="Vazirmatn" w:hAnsi="Vazirmatn"/>
          <w:rFonts w:ascii="Vazirmatn" w:hAnsi="Vazirmatn" w:cs="Vazirmatn" w:eastAsia="Vazirmatn"/>
          <w:b w:val="0"/>
          <w:i/>
          <w:sz w:val="23"/>
          <w:rtl w:val="1"/>
          <w:szCs w:val="23"/>
        </w:rPr>
        <w:t>tafsīr bi'l-raʾy</w:t>
      </w:r>
      <w:r>
        <w:rPr>
          <w:rFonts w:ascii="Vazirmatn" w:hAnsi="Vazirmatn"/>
          <w:rFonts w:ascii="Vazirmatn" w:hAnsi="Vazirmatn" w:cs="Vazirmatn" w:eastAsia="Vazirmatn"/>
          <w:b w:val="0"/>
          <w:sz w:val="23"/>
          <w:rtl w:val="1"/>
          <w:szCs w:val="23"/>
        </w:rPr>
        <w:t>, Sermon 40</w:t>
      </w:r>
    </w:p>
    <w:sectPr w:rsidR="00FC693F" w:rsidRPr="0006063C" w:rsidSect="00034616">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