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0" w:before="0" w:line="523.6363636363636" w:lineRule="auto"/>
        <w:rPr>
          <w:color w:val="000000"/>
          <w:sz w:val="36"/>
          <w:szCs w:val="36"/>
        </w:rPr>
      </w:pPr>
      <w:bookmarkStart w:colFirst="0" w:colLast="0" w:name="_3bhyj4udwiye" w:id="0"/>
      <w:bookmarkEnd w:id="0"/>
      <w:r w:rsidDel="00000000" w:rsidR="00000000" w:rsidRPr="00000000">
        <w:rPr>
          <w:color w:val="000000"/>
          <w:sz w:val="36"/>
          <w:szCs w:val="36"/>
          <w:rtl w:val="0"/>
        </w:rPr>
        <w:t xml:space="preserve">Gender Bias in Science and Technical field</w:t>
      </w:r>
    </w:p>
    <w:p w:rsidR="00000000" w:rsidDel="00000000" w:rsidP="00000000" w:rsidRDefault="00000000" w:rsidRPr="00000000" w14:paraId="00000002">
      <w:pPr>
        <w:shd w:fill="ffffff" w:val="clear"/>
        <w:spacing w:after="240" w:lineRule="auto"/>
        <w:rPr>
          <w:sz w:val="18"/>
          <w:szCs w:val="18"/>
        </w:rPr>
      </w:pPr>
      <w:r w:rsidDel="00000000" w:rsidR="00000000" w:rsidRPr="00000000">
        <w:rPr>
          <w:sz w:val="18"/>
          <w:szCs w:val="18"/>
          <w:rtl w:val="0"/>
        </w:rPr>
        <w:t xml:space="preserve">This dashboard empowers mission driven organizations to harness the power of data visualization for social change. The data set talks about the literacy rates in Tamilnadu. It is distributed according to the cities and their ranks. It contains the population, as per the gender.</w:t>
      </w:r>
    </w:p>
    <w:p w:rsidR="00000000" w:rsidDel="00000000" w:rsidP="00000000" w:rsidRDefault="00000000" w:rsidRPr="00000000" w14:paraId="00000003">
      <w:pPr>
        <w:shd w:fill="ffffff" w:val="clear"/>
        <w:spacing w:after="240" w:lineRule="auto"/>
        <w:rPr>
          <w:sz w:val="18"/>
          <w:szCs w:val="18"/>
        </w:rPr>
      </w:pPr>
      <w:r w:rsidDel="00000000" w:rsidR="00000000" w:rsidRPr="00000000">
        <w:rPr>
          <w:sz w:val="18"/>
          <w:szCs w:val="18"/>
          <w:rtl w:val="0"/>
        </w:rPr>
        <w:t xml:space="preserve">This dashboard gives us the insight about the female population when compared to the total, and it addresses the question of where the state is on literacy wise. It shows us the status of each city and it also shows the scholarship/Beneficiaries each state is getting. The data has different institutions available and the number of teachers available.</w:t>
      </w:r>
    </w:p>
    <w:p w:rsidR="00000000" w:rsidDel="00000000" w:rsidP="00000000" w:rsidRDefault="00000000" w:rsidRPr="00000000" w14:paraId="00000004">
      <w:pPr>
        <w:shd w:fill="ffffff" w:val="clear"/>
        <w:spacing w:after="240" w:lineRule="auto"/>
        <w:rPr>
          <w:sz w:val="18"/>
          <w:szCs w:val="18"/>
        </w:rPr>
      </w:pPr>
      <w:r w:rsidDel="00000000" w:rsidR="00000000" w:rsidRPr="00000000">
        <w:rPr>
          <w:sz w:val="18"/>
          <w:szCs w:val="18"/>
          <w:rtl w:val="0"/>
        </w:rPr>
        <w:t xml:space="preserve">General Requirements</w:t>
        <w:br w:type="textWrapping"/>
        <w:t xml:space="preserve">The dashboard should look like an article predicting the basic issues. Use appropriate tiled and floating sheets wherever possible.</w:t>
        <w:br w:type="textWrapping"/>
        <w:br w:type="textWrapping"/>
        <w:t xml:space="preserve">Business Requirements</w:t>
        <w:br w:type="textWrapping"/>
        <w:t xml:space="preserve">Title: Literacy Rate in Tamilnadu</w:t>
      </w:r>
    </w:p>
    <w:p w:rsidR="00000000" w:rsidDel="00000000" w:rsidP="00000000" w:rsidRDefault="00000000" w:rsidRPr="00000000" w14:paraId="00000005">
      <w:pPr>
        <w:shd w:fill="ffffff" w:val="clear"/>
        <w:spacing w:after="240" w:lineRule="auto"/>
        <w:rPr>
          <w:sz w:val="18"/>
          <w:szCs w:val="18"/>
        </w:rPr>
      </w:pPr>
      <w:r w:rsidDel="00000000" w:rsidR="00000000" w:rsidRPr="00000000">
        <w:rPr>
          <w:sz w:val="18"/>
          <w:szCs w:val="18"/>
          <w:rtl w:val="0"/>
        </w:rPr>
        <w:t xml:space="preserve">Recreate the below dashboard in Tableau.</w:t>
      </w:r>
    </w:p>
    <w:p w:rsidR="00000000" w:rsidDel="00000000" w:rsidP="00000000" w:rsidRDefault="00000000" w:rsidRPr="00000000" w14:paraId="00000006">
      <w:pPr>
        <w:shd w:fill="ffffff" w:val="clear"/>
        <w:spacing w:after="240" w:lineRule="auto"/>
        <w:rPr>
          <w:sz w:val="18"/>
          <w:szCs w:val="18"/>
        </w:rPr>
      </w:pPr>
      <w:r w:rsidDel="00000000" w:rsidR="00000000" w:rsidRPr="00000000">
        <w:rPr>
          <w:sz w:val="18"/>
          <w:szCs w:val="18"/>
          <w:rtl w:val="0"/>
        </w:rPr>
        <w:t xml:space="preserve">please go through the entire instruction document.</w:t>
      </w:r>
    </w:p>
    <w:p w:rsidR="00000000" w:rsidDel="00000000" w:rsidP="00000000" w:rsidRDefault="00000000" w:rsidRPr="00000000" w14:paraId="00000007">
      <w:pPr>
        <w:shd w:fill="ffffff" w:val="clear"/>
        <w:spacing w:after="240" w:lineRule="auto"/>
        <w:rPr>
          <w:sz w:val="18"/>
          <w:szCs w:val="18"/>
        </w:rPr>
      </w:pPr>
      <w:r w:rsidDel="00000000" w:rsidR="00000000" w:rsidRPr="00000000">
        <w:rPr>
          <w:sz w:val="18"/>
          <w:szCs w:val="18"/>
          <w:rtl w:val="0"/>
        </w:rPr>
        <w:t xml:space="preserve">Tableau project link- </w:t>
      </w:r>
      <w:hyperlink r:id="rId6">
        <w:r w:rsidDel="00000000" w:rsidR="00000000" w:rsidRPr="00000000">
          <w:rPr>
            <w:color w:val="1155cc"/>
            <w:sz w:val="18"/>
            <w:szCs w:val="18"/>
            <w:u w:val="single"/>
            <w:rtl w:val="0"/>
          </w:rPr>
          <w:t xml:space="preserve">https://public.tableau.com/views/Project2_16816786089950/Dashboard1?:language=en-US&amp;publish=yes&amp;:sid=&amp;:display_count=n&amp;:origin=viz_share_link</w:t>
        </w:r>
      </w:hyperlink>
      <w:r w:rsidDel="00000000" w:rsidR="00000000" w:rsidRPr="00000000">
        <w:rPr>
          <w:sz w:val="18"/>
          <w:szCs w:val="18"/>
          <w:rtl w:val="0"/>
        </w:rPr>
        <w:t xml:space="preserve">=n&amp;:origin=viz_share_link</w:t>
      </w:r>
    </w:p>
    <w:p w:rsidR="00000000" w:rsidDel="00000000" w:rsidP="00000000" w:rsidRDefault="00000000" w:rsidRPr="00000000" w14:paraId="00000008">
      <w:pPr>
        <w:shd w:fill="ffffff" w:val="clear"/>
        <w:spacing w:after="240" w:lineRule="auto"/>
        <w:rPr>
          <w:sz w:val="18"/>
          <w:szCs w:val="18"/>
        </w:rPr>
      </w:pPr>
      <w:r w:rsidDel="00000000" w:rsidR="00000000" w:rsidRPr="00000000">
        <w:rPr>
          <w:sz w:val="18"/>
          <w:szCs w:val="18"/>
        </w:rPr>
        <w:drawing>
          <wp:inline distB="114300" distT="114300" distL="114300" distR="114300">
            <wp:extent cx="4248150" cy="662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A">
      <w:pPr>
        <w:shd w:fill="ffffff" w:val="clear"/>
        <w:spacing w:after="240" w:lineRule="auto"/>
        <w:rPr>
          <w:sz w:val="28"/>
          <w:szCs w:val="28"/>
        </w:rPr>
      </w:pPr>
      <w:r w:rsidDel="00000000" w:rsidR="00000000" w:rsidRPr="00000000">
        <w:rPr>
          <w:sz w:val="28"/>
          <w:szCs w:val="28"/>
          <w:rtl w:val="0"/>
        </w:rPr>
        <w:t xml:space="preserve">If this figure is not clear, refer to the attachment for a better clarity.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views/Project2_16816786089950/Dashboard1?:language=en-US&amp;publish=yes&amp;:sid=&amp;:display_count=n&amp;:origin=viz_share_link"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