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1F4E79" w:sz="4" w:space="10"/>
          <w:bottom w:val="single" w:color="1F4E79" w:sz="4" w:space="10"/>
          <w:left w:val="single" w:color="1F4E79" w:sz="4" w:space="10"/>
          <w:right w:val="single" w:color="1F4E79" w:sz="4" w:space="10"/>
        </w:pBdr>
        <w:shd w:fill="1F4E79" w:color="auto" w:val="clear"/>
        <w:spacing w:after="0" w:before="120" w:line="3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AXI4-Lite Peripheral Controller</w:t>
      </w:r>
    </w:p>
    <w:p>
      <w:pPr>
        <w:pBdr>
          <w:top w:val="single" w:color="1F4E79" w:sz="4" w:space="10"/>
          <w:bottom w:val="single" w:color="1F4E79" w:sz="4" w:space="10"/>
          <w:left w:val="single" w:color="1F4E79" w:sz="4" w:space="10"/>
          <w:right w:val="single" w:color="1F4E79" w:sz="4" w:space="10"/>
        </w:pBdr>
        <w:shd w:fill="1F4E79" w:color="auto" w:val="clear"/>
        <w:spacing w:after="0" w:before="0" w:line="300"/>
        <w:ind w:left="200" w:right="200"/>
      </w:pPr>
      <w:r>
        <w:rPr>
          <w:rFonts w:ascii="Calibri" w:cs="Calibri" w:eastAsia="Calibri" w:hAnsi="Calibri"/>
          <w:i/>
          <w:iCs/>
          <w:color w:val="CFE0F1"/>
          <w:sz w:val="24"/>
          <w:szCs w:val="24"/>
        </w:rPr>
        <w:t xml:space="preserve">Project motivation, team plan, module descriptions and pin-width specification</w:t>
      </w:r>
    </w:p>
    <w:p>
      <w:pPr>
        <w:pBdr>
          <w:bottom w:val="single" w:color="1B7F8C" w:sz="24" w:space="0"/>
        </w:pBdr>
        <w:spacing w:after="120" w:before="60"/>
      </w:pP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Why AXI4-Lite matters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AXI (Advanced eXtensible Interface) is part of Arm's AMBA family of on-chip communication standards. It defines how IP blocks exchange addresses, data and responses inside a System-on-Chip (SoC). Processors, DMA engines, accelerators, memory controllers and peripherals need predictable interfaces so that independently developed blocks can be integrated and reused.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AXI-family interfaces are used in SoC and FPGA designs. AXI4 supports high-throughput memory-mapped transactions, while AXI4-Lite is a simpler memory-mapped interface often used to configure and monitor peripherals. Software can write a control register, read a status register, set an interrupt mask or inspect a counter. These concepts are relevant to embedded control, networking, signal processing, accelerators, storage, automotive and industrial systems.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project is intentionally smaller than a complete AXI4 system but still requires correct handling of five independent channels (AW, W, B, AR, R), VALID/READY handshakes, independent write-address and write-data arrival, backpressure, errors, reset and simultaneous read/write activity. Registers, byte strobes, interrupts and a CDC event counter make it more realistic than a simple register demo.</w:t>
      </w: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CV and skill value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complete implementation can demonstrate RTL design, protocol understanding, self-checking verification, debugging, lint, CDC analysis, synthesis constraints, timing/area analysis and DFT concepts. The strongest CV evidence is a working repository with repeatable simulation, reviewed coverage, and real tool reports that each team member can explain. This is not a job guarantee; results and understanding matter more than the project title.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Quality target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Functional coverage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At least 98% of the approved functional coverage model; review exclusions.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Code coverage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At least 96% for each agreed metric supported by the simulator, such as statement, branch, condition and toggle.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Regression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All required tests pass; keep seeds, logs, assertions and failure summaries.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Team responsibilities and coding rules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1500"/>
        <w:gridCol w:w="4300"/>
        <w:gridCol w:w="4280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Main ownership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local verification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Zyad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40% RTL: AXI slave; top integration. ASIC flow: lint, CDC, DFT/scan where supported, synthesis and STA. 40% of system DV.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Test AXI handshakes, AW/W ordering, response stalls, reset and a top-level smoke test; own protocol assertions and regression integration.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Nourhan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bank, address decode, read mux and byte strobes.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Self-checking tests for reset values, every register, RO/RW rules, byte strobes and invalid addresses.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Mohamed Ali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IRQ controller, event counter, CDC synchronizer and reset synchronizer.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Self-checking tests for IRQ set/mask/clear, counter increments/wrap, reset and documented CDC assumptions.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Islam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60% of system DV: SystemVerilog testbench, BFM, scoreboard, tests, coverage and regression.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Build reusable AXI transactions and full-system tests; integrate assertions/coverage with Zyad.</w:t>
            </w:r>
          </w:p>
        </w:tc>
      </w:tr>
    </w:tbl>
    <w:p>
      <w:pPr>
        <w:spacing w:after="0" w:before="0" w:line="160"/>
      </w:pPr>
    </w:p>
    <w:p>
      <w:pPr>
        <w:keepLines/>
        <w:pBdr>
          <w:top w:val="single" w:color="F1F6FB" w:sz="4" w:space="8"/>
          <w:bottom w:val="single" w:color="F1F6FB" w:sz="4" w:space="8"/>
          <w:left w:val="single" w:color="1B7F8C" w:sz="24" w:space="8"/>
          <w:right w:val="single" w:color="F1F6FB" w:sz="4" w:space="8"/>
        </w:pBdr>
        <w:shd w:fill="F1F6FB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synthesizable RTL must be Verilog-2001 in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.v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files. Verification uses SystemVerilog in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.sv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files. Every RTL owner must supply a small self-checking module-level testbench that drives inputs, checks outputs, reports pass/fail and has a timeout. These tests catch local bugs before integration and make later UVM migration easier. UVM will still require proper agents, sequences, driver/monitor, scoreboard/reference model and coverage integration; the simple tests do not automatically convert to UVM.</w:t>
      </w:r>
    </w:p>
    <w:p>
      <w:pPr>
        <w:keepNext/>
        <w:pBdr>
          <w:top w:val="single" w:color="1F4E79" w:sz="4" w:space="10"/>
          <w:bottom w:val="single" w:color="1F4E79" w:sz="4" w:space="10"/>
          <w:left w:val="single" w:color="1F4E79" w:sz="4" w:space="10"/>
          <w:right w:val="single" w:color="1F4E79" w:sz="4" w:space="10"/>
        </w:pBdr>
        <w:shd w:fill="1F4E79" w:color="auto" w:val="clear"/>
        <w:spacing w:after="0" w:before="440" w:line="3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Module Specification</w:t>
      </w:r>
    </w:p>
    <w:p>
      <w:pPr>
        <w:pBdr>
          <w:top w:val="single" w:color="1F4E79" w:sz="4" w:space="10"/>
          <w:bottom w:val="single" w:color="1F4E79" w:sz="4" w:space="10"/>
          <w:left w:val="single" w:color="1F4E79" w:sz="4" w:space="10"/>
          <w:right w:val="single" w:color="1F4E79" w:sz="4" w:space="10"/>
        </w:pBdr>
        <w:shd w:fill="1F4E79" w:color="auto" w:val="clear"/>
        <w:spacing w:after="0" w:before="0" w:line="300"/>
        <w:ind w:left="200" w:right="200"/>
      </w:pPr>
      <w:r>
        <w:rPr>
          <w:rFonts w:ascii="Calibri" w:cs="Calibri" w:eastAsia="Calibri" w:hAnsi="Calibri"/>
          <w:i/>
          <w:iCs/>
          <w:color w:val="CFE0F1"/>
          <w:sz w:val="24"/>
          <w:szCs w:val="24"/>
        </w:rPr>
        <w:t xml:space="preserve">Responsibilities, ports, widths and connection rules</w:t>
      </w:r>
    </w:p>
    <w:p>
      <w:pPr>
        <w:pBdr>
          <w:bottom w:val="single" w:color="1B7F8C" w:sz="24" w:space="0"/>
        </w:pBdr>
        <w:spacing w:after="120" w:before="60"/>
      </w:pP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Architecture overview</w:t>
      </w:r>
    </w:p>
    <w:p>
      <w:pPr>
        <w:pBdr>
          <w:top w:val="single" w:color="DCE6F0" w:sz="4" w:space="8"/>
          <w:bottom w:val="single" w:color="DCE6F0" w:sz="4" w:space="8"/>
          <w:left w:val="single" w:color="2E75B6" w:sz="24" w:space="8"/>
          <w:right w:val="single" w:color="DCE6F0" w:sz="4" w:space="8"/>
        </w:pBdr>
        <w:shd w:fill="F3F6FA" w:color="auto" w:val="clear"/>
        <w:spacing w:after="0" w:before="0" w:line="300"/>
        <w:ind w:left="160" w:right="160"/>
      </w:pPr>
      <w:r>
        <w:rPr>
          <w:rFonts w:ascii="Consolas" w:cs="Consolas" w:eastAsia="Consolas" w:hAnsi="Consolas"/>
          <w:color w:val="0B5C73"/>
          <w:sz w:val="19"/>
          <w:szCs w:val="19"/>
        </w:rPr>
        <w:t xml:space="preserve">AXI master/testbench ⇄ axi4lite_slave_if ⇄ alpc_reg_bank</w:t>
      </w:r>
    </w:p>
    <w:p>
      <w:pPr>
        <w:pBdr>
          <w:top w:val="single" w:color="DCE6F0" w:sz="4" w:space="8"/>
          <w:bottom w:val="single" w:color="DCE6F0" w:sz="4" w:space="8"/>
          <w:left w:val="single" w:color="2E75B6" w:sz="24" w:space="8"/>
          <w:right w:val="single" w:color="DCE6F0" w:sz="4" w:space="8"/>
        </w:pBdr>
        <w:shd w:fill="F3F6FA" w:color="auto" w:val="clear"/>
        <w:spacing w:after="0" w:before="0" w:line="300"/>
        <w:ind w:left="160" w:right="160"/>
      </w:pPr>
      <w:r>
        <w:rPr>
          <w:rFonts w:ascii="Consolas" w:cs="Consolas" w:eastAsia="Consolas" w:hAnsi="Consolas"/>
          <w:color w:val="0B5C73"/>
          <w:sz w:val="19"/>
          <w:szCs w:val="19"/>
        </w:rPr>
        <w:t xml:space="preserve">                                                   ├── alpc_irq_ctrl → irq</w:t>
      </w:r>
    </w:p>
    <w:p>
      <w:pPr>
        <w:pBdr>
          <w:top w:val="single" w:color="DCE6F0" w:sz="4" w:space="8"/>
          <w:bottom w:val="single" w:color="DCE6F0" w:sz="4" w:space="8"/>
          <w:left w:val="single" w:color="2E75B6" w:sz="24" w:space="8"/>
          <w:right w:val="single" w:color="DCE6F0" w:sz="4" w:space="8"/>
        </w:pBdr>
        <w:shd w:fill="F3F6FA" w:color="auto" w:val="clear"/>
        <w:spacing w:after="0" w:before="0" w:line="300"/>
        <w:ind w:left="160" w:right="160"/>
      </w:pPr>
      <w:r>
        <w:rPr>
          <w:rFonts w:ascii="Consolas" w:cs="Consolas" w:eastAsia="Consolas" w:hAnsi="Consolas"/>
          <w:color w:val="0B5C73"/>
          <w:sz w:val="19"/>
          <w:szCs w:val="19"/>
        </w:rPr>
        <w:t xml:space="preserve">evt_clk/event_pulse → event_counter → cdc_gray_sync → alpc_reg_bank readback</w:t>
      </w:r>
    </w:p>
    <w:p>
      <w:pPr>
        <w:spacing w:after="120" w:before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clock domain uses its own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reset_sync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instance.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alpc_top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only instantiates and connects modules.</w:t>
      </w: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Top-level pins: alpc_top.v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AXI/register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reset for bus/register domain; async assertion, synchronized release.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evt_clk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Independent event-counter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evt_aresetn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reset for event domain; async assertion, synchronized release.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event_pulse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Event input synchronous to </w:t>
            </w: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evt_clk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; each sampled-high cycle increments the counter.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Level interrupt asserted when a pending enabled interrupt is present.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byte address; legal offsets </w:t>
            </w: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0x00–0x3C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word aligned.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address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address accepted.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s_axi_wstrb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Byte write enables; bit n controls </w:t>
            </w: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WDATA[8n +: 8]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data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data accepted.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s_axi_bresp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response: 2'b00 OKAY; 2'b10 SLVERR.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response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Master accepts write response.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byte address; legal offsets </w:t>
            </w: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0x00–0x3C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word aligned.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address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address accepted.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s_axi_rresp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response: 2'b00 OKAY; 2'b10 SLVERR.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Master accepts read response.</w:t>
            </w:r>
          </w:p>
        </w:tc>
      </w:tr>
    </w:tbl>
    <w:p>
      <w:pPr>
        <w:spacing w:after="0" w:before="0" w:line="160"/>
      </w:pPr>
    </w:p>
    <w:p>
      <w:pPr>
        <w:keepLines/>
        <w:pBdr>
          <w:top w:val="single" w:color="F1F6FB" w:sz="4" w:space="8"/>
          <w:bottom w:val="single" w:color="F1F6FB" w:sz="4" w:space="8"/>
          <w:left w:val="single" w:color="1B7F8C" w:sz="24" w:space="8"/>
          <w:right w:val="single" w:color="F1F6FB" w:sz="4" w:space="8"/>
        </w:pBdr>
        <w:shd w:fill="F1F6FB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Handshake rule: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transfer occurs on a rising edge where VALID and READY are both high. The source must keep VALID and payload stable until acceptance. AW and W can arrive in either order. Only legal aligned offsets are implemented; unaligned/unmapped accesses and writes to read-only registers return SLVERR.</w:t>
      </w: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Module descriptions and module-level interfaces</w:t>
      </w: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axi4lite_slave_if.v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Zyad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Implements the AXI4-Lite protocol-facing control. Captures AW and W independently, issues a write to the register bank only when both parts are available, returns B responses, captures AR, and holds RDATA/RRESP until RREADY. Read and write channels operate independently. The register-side interface below is a recommended contract; freeze names and timing before parallel coding.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Bus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bus reset.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AXI write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address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s_axi_awready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Address handshake.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AXI write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s_axi_wstrb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byte enables.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data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s_axi_wready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data handshake.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s_axi_bresp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response code.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response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s_axi_bready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response ready.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AXI read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address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s_axi_arready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address handshake.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s_axi_rresp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 code.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s_axi_rvalid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 valid.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s_axi_rready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response ready.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reg_wr_en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One-cycle write commit pulse after AW and W are both accepted.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reg_wr_addr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Captured write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reg_wr_data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Captured write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reg_wr_strb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Captured byte enables.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reg_wr_err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bank indicates invalid address or prohibited write.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reg_rd_en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request/lookup indication; exact pulse timing defined in interface note.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reg_rd_addr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Captured read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reg_rd_data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bank read data.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reg_rd_err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bank indicates invalid read address.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alpc_reg_bank.v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Nourhan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Contains the 16-word register map, address decode, write permission checks, byte strobes, read mux and error generation. Suggested contract: synchronous writes on aclk; combinational read data from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reg_rd_addr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captured by the AXI interface when the read is accepted. A registered-read alternative is acceptable if both modules and tests agree on latency.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register reset.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wr_en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commit request.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wr_addr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byte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wr_data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 payload.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wr_strb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Byte write enables.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wr_err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High for unaligned/unmapped address or illegal RO write.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rd_addr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byte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rd_data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Selected register/read-only value.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rd_err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High for unaligned/unmapped read address.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event_count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Synchronized event counter from CDC block.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irq_status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Pending interrupt status from IRQ block, if the chosen architecture exposes it.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irq_mask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Interrupt enable/mask register value, if controlled by register bank.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irq_status_w1c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Write-one-to-clear mask/pulse, if W1C decode is separated into IRQ block.</w:t>
            </w:r>
          </w:p>
        </w:tc>
      </w:tr>
    </w:tbl>
    <w:p>
      <w:pPr>
        <w:spacing w:after="0" w:before="0" w:line="160"/>
      </w:pPr>
    </w:p>
    <w:p>
      <w:pPr>
        <w:keepLines/>
        <w:pBdr>
          <w:top w:val="single" w:color="F1F6FB" w:sz="4" w:space="8"/>
          <w:bottom w:val="single" w:color="F1F6FB" w:sz="4" w:space="8"/>
          <w:left w:val="single" w:color="1B7F8C" w:sz="24" w:space="8"/>
          <w:right w:val="single" w:color="F1F6FB" w:sz="4" w:space="8"/>
        </w:pBdr>
        <w:shd w:fill="F1F6FB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Register map: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0x00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ID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(RO,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0x414C5043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0x04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VERSION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(RO,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0x00010000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0x08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CONTROL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(RW);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0x0C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STATUS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(W1C/RO readback);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0x10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IRQ_MASK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(RW);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0x14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EVENT_COUNT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(RO);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0x18–0x3C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SCRATCH0–SCRATCH9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(RW).</w:t>
      </w: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6.3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alpc_irq_ctrl.v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Mohamed Ali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Maintains sticky interrupt status, applies the mask and drives irq. Agree on event-set versus W1C-clear priority; recommended priority is set wins if a new event and clear target the same bit in the same cycle.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Bus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reset.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event_set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Synchronized event pulse or event-pending indication.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status_w1c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Write-one-to-clear pulse for the event status bit.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irq_mask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enables this interrupt; 0 masks it.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Sticky pending event status.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irq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status AND </w:t>
            </w: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irq_mask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6.4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event_counter.v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Mohamed Ali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Counts sampled-high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event_pulse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cycles in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evt_clk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domain. Counter wraps modulo 2^32. Converts binary count to Gray code for safe multi-bit CDC transfer.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evt_clk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Event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evt_aresetn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event-domain reset.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event_pulse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Synchronous event input.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count_bin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Binary counter, for local debug/use only if needed.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count_gray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Gray-coded counter sent to synchronizer.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6.5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cdc_gray_sync.v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Mohamed Ali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Synchronizes Gray-coded counter bits into the bus clock domain using two destination-clock stages, then converts the synchronized Gray value back to binary. Apply tool-recognized synchronizer attributes and CDC constraints.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dst_clk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Destination bus clock.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dst_aresetn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reset synchronized for destination domain.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gray_async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Gray count from event domain.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count_bin_sync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Synchronized binary count read by register bank.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6.6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reset_sync.v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Mohamed Ali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Provides asynchronous reset assertion and synchronous deassertion for one clock domain. Instantiate separately for the bus clock and event clock, unless the project methodology specifies a different reset architecture.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400"/>
        <w:gridCol w:w="900"/>
        <w:gridCol w:w="800"/>
        <w:gridCol w:w="598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clk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Clock for this reset domain.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arstn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External active-low asynchronous reset.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srstn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Output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Active-low reset with synchronous release.</w:t>
            </w:r>
          </w:p>
        </w:tc>
      </w:tr>
    </w:tbl>
    <w:p>
      <w:pPr>
        <w:spacing w:after="0" w:before="0" w:line="160"/>
      </w:pPr>
    </w:p>
    <w:p>
      <w:pPr>
        <w:pStyle w:val="Heading2"/>
        <w:keepNext/>
        <w:pBdr>
          <w:left w:val="single" w:color="2E75B6" w:sz="24" w:space="8"/>
        </w:pBdr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6.7  </w:t>
      </w:r>
      <w:r>
        <w:rPr>
          <w:rFonts w:ascii="Consolas" w:cs="Consolas" w:eastAsia="Consolas" w:hAnsi="Consolas"/>
          <w:b/>
          <w:bCs/>
          <w:color w:val="1F4E79"/>
          <w:sz w:val="24"/>
          <w:szCs w:val="24"/>
        </w:rPr>
        <w:t xml:space="preserve">tb_alpc_top.sv and unit testbenches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— owner: verification / each RTL owner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Verification-only modules are SystemVerilog and are not synthesized. Each RTL owner writes a small module testbench for their block. Islam owns the shared AXI BFM, scoreboard/reference model, system tests and coverage model; Zyad owns protocol assertions and contributes 40% of system verification and regression integration.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2200"/>
        <w:gridCol w:w="3300"/>
        <w:gridCol w:w="4580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 component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signals / data widths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AXI BFM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AXI pins exactly match top-level widths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Drives valid transactions, controls READY stalls, checks bounded completion.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Scoreboard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Transaction address 8b, data 32b, strobes 4b, response 2b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Predicts register behavior and compares observed results.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Assertions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VALID/READY, payload stability, response ordering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Detects protocol violations and deadlocks.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Functional coverage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Register, operation, response, strobe, stall and concurrency bins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Measures scenario completion against ≥98% target.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Register map details</w:t>
      </w:r>
    </w:p>
    <w:tbl>
      <w:tblPr>
        <w:tblW w:type="dxa" w:w="10080"/>
        <w:tblBorders>
          <w:top w:val="single" w:color="1F4E79" w:sz="8"/>
          <w:left w:val="none" w:color="FFFFFF" w:sz="0"/>
          <w:bottom w:val="single" w:color="1F4E79" w:sz="8"/>
          <w:right w:val="none" w:color="FFFFFF" w:sz="0"/>
          <w:insideH w:val="single" w:color="C9D6E3" w:sz="4"/>
          <w:insideV w:val="none" w:color="FFFFFF" w:sz="0"/>
        </w:tblBorders>
      </w:tblPr>
      <w:tblGrid>
        <w:gridCol w:w="1400"/>
        <w:gridCol w:w="1800"/>
        <w:gridCol w:w="1300"/>
        <w:gridCol w:w="5580"/>
      </w:tblGrid>
      <w:tr>
        <w:trPr>
          <w:cantSplit/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Reset / behavior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RO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0x414C5043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0x04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RO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color w:val="0B5C73"/>
                <w:sz w:val="17"/>
                <w:szCs w:val="17"/>
              </w:rPr>
              <w:t xml:space="preserve">0x00010000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0x08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CONTROL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RW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0; bit 0 enables event/IRQ feature if enabled by final design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0x0C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W1C/read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Bit 0 event pending; writing 1 to bit 0 clears it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IRQ_MASK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RW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0; bit 0 = 1 enables interrupt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0x14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EVENT_COUNT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RO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Synchronized 32-bit event counter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C73"/>
                <w:sz w:val="17"/>
                <w:szCs w:val="17"/>
              </w:rPr>
              <w:t xml:space="preserve">0x18–0x3C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17"/>
                <w:szCs w:val="17"/>
              </w:rPr>
              <w:t xml:space="preserve">SCRATCH0–9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RW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C9D6E3" w:sz="4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Reset 0; 32-bit storage each</w:t>
            </w:r>
          </w:p>
        </w:tc>
      </w:tr>
    </w:tbl>
    <w:p>
      <w:pPr>
        <w:spacing w:after="0" w:before="0" w:line="160"/>
      </w:pPr>
    </w:p>
    <w:p>
      <w:pPr>
        <w:keepLines/>
        <w:pBdr>
          <w:top w:val="single" w:color="F1F6FB" w:sz="4" w:space="8"/>
          <w:bottom w:val="single" w:color="F1F6FB" w:sz="4" w:space="8"/>
          <w:left w:val="single" w:color="1B7F8C" w:sz="24" w:space="8"/>
          <w:right w:val="single" w:color="F1F6FB" w:sz="4" w:space="8"/>
        </w:pBdr>
        <w:shd w:fill="F1F6FB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addresses are byte addresses and must be 4-byte aligned.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WSTRB[n]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updates byte </w:t>
      </w:r>
      <w:r>
        <w:rPr>
          <w:rFonts w:ascii="Consolas" w:cs="Consolas" w:eastAsia="Consolas" w:hAnsi="Consolas"/>
          <w:color w:val="0B5C73"/>
          <w:sz w:val="19"/>
          <w:szCs w:val="19"/>
        </w:rPr>
        <w:t xml:space="preserve">WDATA[8*n +: 8]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RO writes, unaligned addresses and unmapped addresses return SLVERR. Finalize the exact location of W1C logic and the IRQ status/mask interface before implementation so the register bank and IRQ block do not both drive the same state.</w:t>
      </w:r>
    </w:p>
    <w:p>
      <w:pPr>
        <w:pStyle w:val="Heading1"/>
        <w:keepNext/>
        <w:pBdr>
          <w:bottom w:val="single" w:color="2E75B6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ASIC flow and project exit criteria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RTL compiles and the top module contains only instances and connections.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module owner provides a passing self-checking unit testbench before integration.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SystemVerilog regression passes; no unexplained X/Z values; assertions are clean.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Functional coverage ≥98%; code coverage ≥96% for each agreed metric, with exclusions reviewed.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Lint findings fixed or documented; CDC crossings and waivers reviewed.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DFT rule checks and scan insertion run with a suitable standard-cell library and compatible tools.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Synthesis and STA reports include constraints, area, worst slack and unresolved warnings.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Repository includes specification, interface contract, RTL, tests, scripts and final reports.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080" w:bottom="1100" w:left="1080" w:header="560" w:footer="5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C9D6E3" w:sz="6" w:space="4"/>
      </w:pBdr>
      <w:tabs>
        <w:tab w:val="right" w:pos="10080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alpc_top  ·  AXI4-Lite</w:t>
    </w:r>
    <w:r>
      <w:rPr>
        <w:rFonts w:ascii="Calibri" w:cs="Calibri" w:eastAsia="Calibri" w:hAnsi="Calibri"/>
        <w:color w:val="6B7280"/>
        <w:sz w:val="17"/>
        <w:szCs w:val="17"/>
      </w:rPr>
      <w:t xml:space="preserve">	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7"/>
        <w:szCs w:val="17"/>
      </w:rPr>
      <w:t xml:space="preserve"> of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C9D6E3" w:sz="6" w:space="4"/>
      </w:pBdr>
      <w:tabs>
        <w:tab w:val="right" w:pos="10080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alpc_top  ·  AXI4-Lite</w:t>
    </w:r>
    <w:r>
      <w:rPr>
        <w:rFonts w:ascii="Calibri" w:cs="Calibri" w:eastAsia="Calibri" w:hAnsi="Calibri"/>
        <w:color w:val="6B7280"/>
        <w:sz w:val="17"/>
        <w:szCs w:val="17"/>
      </w:rPr>
      <w:t xml:space="preserve">	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7"/>
        <w:szCs w:val="17"/>
      </w:rPr>
      <w:t xml:space="preserve"> of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3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AXI4-Lite Peripheral Controller</w:t>
    </w:r>
    <w:r>
      <w:rPr>
        <w:rFonts w:ascii="Calibri" w:cs="Calibri" w:eastAsia="Calibri" w:hAnsi="Calibri"/>
        <w:color w:val="6B7280"/>
        <w:sz w:val="17"/>
        <w:szCs w:val="17"/>
      </w:rPr>
      <w:t xml:space="preserve">	Project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300"/>
      </w:pPr>
      <w:rPr>
        <w:color w:val="1B7F8C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basedOn w:val="Normal"/>
    <w:rPr>
      <w:rFonts w:ascii="Calibri" w:cs="Calibri" w:eastAsia="Calibri" w:hAnsi="Calibri"/>
      <w:color w:val="6B7280"/>
      <w:sz w:val="17"/>
      <w:szCs w:val="17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AXI4-Lite Peripheral Controller</dc:title>
  <dc:creator>ALPC Team</dc:creator>
  <dc:description>Project motivation, team plan, module descriptions and pin-width specification</dc:description>
  <cp:lastModifiedBy>Un-named</cp:lastModifiedBy>
  <cp:revision>1</cp:revision>
  <dcterms:created xsi:type="dcterms:W3CDTF">2026-10-20T15:31:23.049Z</dcterms:created>
  <dcterms:modified xsi:type="dcterms:W3CDTF">2026-10-20T15:31:23.049Z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