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5FE30" w14:textId="77777777" w:rsidR="00EF1ED5" w:rsidRPr="00EF1ED5" w:rsidRDefault="00EF1ED5" w:rsidP="00EF1ED5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EF1ED5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B1.1 Carbohydrates and Lipids</w:t>
      </w:r>
    </w:p>
    <w:p w14:paraId="3DD52FDC" w14:textId="77777777" w:rsidR="00EF1ED5" w:rsidRPr="00EF1ED5" w:rsidRDefault="00EF1ED5" w:rsidP="00EF1ED5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>After studying this subtopic, you should be able to:</w:t>
      </w:r>
    </w:p>
    <w:p w14:paraId="3699DC25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Describe a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covalent bond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as the sharing of electron pairs between atoms, and explain that carbon can form up to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four covalent bonds</w:t>
      </w:r>
      <w:r w:rsidRPr="00EF1ED5">
        <w:rPr>
          <w:rFonts w:ascii="Arial" w:eastAsia="Times New Roman" w:hAnsi="Arial" w:cs="Arial"/>
          <w:kern w:val="0"/>
          <w14:ligatures w14:val="none"/>
        </w:rPr>
        <w:t>, allowing chains and rings through single and double bonds with carbon and other non-metals.</w:t>
      </w:r>
    </w:p>
    <w:p w14:paraId="479F4D62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Explain how large biological molecules such as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polysaccharides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are built from monomers through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condensation reactions</w:t>
      </w:r>
      <w:r w:rsidRPr="00EF1ED5">
        <w:rPr>
          <w:rFonts w:ascii="Arial" w:eastAsia="Times New Roman" w:hAnsi="Arial" w:cs="Arial"/>
          <w:kern w:val="0"/>
          <w14:ligatures w14:val="none"/>
        </w:rPr>
        <w:t>, forming covalent bonds and releasing water.</w:t>
      </w:r>
    </w:p>
    <w:p w14:paraId="45688F8E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hydrolysis reactions</w:t>
      </w:r>
      <w:r w:rsidRPr="00EF1ED5">
        <w:rPr>
          <w:rFonts w:ascii="Arial" w:eastAsia="Times New Roman" w:hAnsi="Arial" w:cs="Arial"/>
          <w:kern w:val="0"/>
          <w14:ligatures w14:val="none"/>
        </w:rPr>
        <w:t>, in which water is split into –H and –OH to break covalent bonds and separate monomers.</w:t>
      </w:r>
    </w:p>
    <w:p w14:paraId="57580417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Recognise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monosaccharides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, including pentoses and hexoses, and state key properties of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glucose</w:t>
      </w:r>
      <w:r w:rsidRPr="00EF1ED5">
        <w:rPr>
          <w:rFonts w:ascii="Arial" w:eastAsia="Times New Roman" w:hAnsi="Arial" w:cs="Arial"/>
          <w:kern w:val="0"/>
          <w14:ligatures w14:val="none"/>
        </w:rPr>
        <w:t>: it is water-soluble, chemically stable, and readily oxidised in cellular respiration.</w:t>
      </w:r>
    </w:p>
    <w:p w14:paraId="66A1C776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Outline the functions of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polysaccharides</w:t>
      </w:r>
      <w:r w:rsidRPr="00EF1ED5">
        <w:rPr>
          <w:rFonts w:ascii="Arial" w:eastAsia="Times New Roman" w:hAnsi="Arial" w:cs="Arial"/>
          <w:kern w:val="0"/>
          <w14:ligatures w14:val="none"/>
        </w:rPr>
        <w:t>:</w:t>
      </w:r>
    </w:p>
    <w:p w14:paraId="676DE34A" w14:textId="77777777" w:rsidR="00EF1ED5" w:rsidRPr="00EF1ED5" w:rsidRDefault="00EF1ED5" w:rsidP="00EF1ED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Energy storage</w:t>
      </w:r>
      <w:r w:rsidRPr="00EF1ED5">
        <w:rPr>
          <w:rFonts w:ascii="Arial" w:eastAsia="Times New Roman" w:hAnsi="Arial" w:cs="Arial"/>
          <w:kern w:val="0"/>
          <w14:ligatures w14:val="none"/>
        </w:rPr>
        <w:t>: glycogen in animals, starch in plants</w:t>
      </w:r>
    </w:p>
    <w:p w14:paraId="7DB57D86" w14:textId="77777777" w:rsidR="00EF1ED5" w:rsidRPr="00EF1ED5" w:rsidRDefault="00EF1ED5" w:rsidP="00EF1ED5">
      <w:pPr>
        <w:numPr>
          <w:ilvl w:val="1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Structural support</w:t>
      </w:r>
      <w:r w:rsidRPr="00EF1ED5">
        <w:rPr>
          <w:rFonts w:ascii="Arial" w:eastAsia="Times New Roman" w:hAnsi="Arial" w:cs="Arial"/>
          <w:kern w:val="0"/>
          <w14:ligatures w14:val="none"/>
        </w:rPr>
        <w:t>: cellulose in plant cell walls</w:t>
      </w:r>
    </w:p>
    <w:p w14:paraId="369D703F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Explain the role of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glycoproteins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in cell–cell recognition, including examples such as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ABO blood group antigens</w:t>
      </w:r>
      <w:r w:rsidRPr="00EF1ED5">
        <w:rPr>
          <w:rFonts w:ascii="Arial" w:eastAsia="Times New Roman" w:hAnsi="Arial" w:cs="Arial"/>
          <w:kern w:val="0"/>
          <w14:ligatures w14:val="none"/>
        </w:rPr>
        <w:t>.</w:t>
      </w:r>
    </w:p>
    <w:p w14:paraId="50E7F063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Describe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lipids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(fats, oils, waxes, steroids) as hydrophobic biological molecules that dissolve in non-polar solvents.</w:t>
      </w:r>
    </w:p>
    <w:p w14:paraId="6CFDD516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saturated, monounsaturated, and polyunsaturated fatty acids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based on the number of carbon–carbon double bonds.</w:t>
      </w:r>
    </w:p>
    <w:p w14:paraId="60E4A600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Recognise that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triglycerides and phospholipids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are formed by condensation reactions, and explain why triglycerides are well suited for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long-term energy storage</w:t>
      </w:r>
      <w:r w:rsidRPr="00EF1ED5">
        <w:rPr>
          <w:rFonts w:ascii="Arial" w:eastAsia="Times New Roman" w:hAnsi="Arial" w:cs="Arial"/>
          <w:kern w:val="0"/>
          <w14:ligatures w14:val="none"/>
        </w:rPr>
        <w:t>.</w:t>
      </w:r>
    </w:p>
    <w:p w14:paraId="3EC13554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Recall that triglycerides also function as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thermal insulators</w:t>
      </w:r>
      <w:r w:rsidRPr="00EF1ED5">
        <w:rPr>
          <w:rFonts w:ascii="Arial" w:eastAsia="Times New Roman" w:hAnsi="Arial" w:cs="Arial"/>
          <w:kern w:val="0"/>
          <w14:ligatures w14:val="none"/>
        </w:rPr>
        <w:t>, helping regulate body temperature and adaptation to environment.</w:t>
      </w:r>
    </w:p>
    <w:p w14:paraId="15279D80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Describe how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phospholipid bilayers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form due to the presence of hydrophilic heads and hydrophobic tails.</w:t>
      </w:r>
    </w:p>
    <w:p w14:paraId="2BD20401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Define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amphipathic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as having both hydrophilic and hydrophobic regions within the same molecule.</w:t>
      </w:r>
    </w:p>
    <w:p w14:paraId="32F05F4C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Explain how non-polar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steroid hormones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such as oestradiol and testosterone can diffuse through the phospholipid bilayer.</w:t>
      </w:r>
    </w:p>
    <w:p w14:paraId="4A84C4A5" w14:textId="77777777" w:rsidR="00EF1ED5" w:rsidRPr="00EF1ED5" w:rsidRDefault="00EF1ED5" w:rsidP="00EF1ED5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EF1ED5">
        <w:rPr>
          <w:rFonts w:ascii="Arial" w:eastAsia="Times New Roman" w:hAnsi="Arial" w:cs="Arial"/>
          <w:kern w:val="0"/>
          <w14:ligatures w14:val="none"/>
        </w:rPr>
        <w:t xml:space="preserve">Identify </w:t>
      </w:r>
      <w:r w:rsidRPr="00EF1ED5">
        <w:rPr>
          <w:rFonts w:ascii="Arial" w:eastAsia="Times New Roman" w:hAnsi="Arial" w:cs="Arial"/>
          <w:b/>
          <w:bCs/>
          <w:kern w:val="0"/>
          <w14:ligatures w14:val="none"/>
        </w:rPr>
        <w:t>steroids</w:t>
      </w:r>
      <w:r w:rsidRPr="00EF1ED5">
        <w:rPr>
          <w:rFonts w:ascii="Arial" w:eastAsia="Times New Roman" w:hAnsi="Arial" w:cs="Arial"/>
          <w:kern w:val="0"/>
          <w14:ligatures w14:val="none"/>
        </w:rPr>
        <w:t xml:space="preserve"> from structural diagrams by recognising their characteristic four-ring structure.</w:t>
      </w:r>
    </w:p>
    <w:p w14:paraId="2B7A6D23" w14:textId="77777777" w:rsidR="008F4E0B" w:rsidRPr="00EF1ED5" w:rsidRDefault="008F4E0B">
      <w:pPr>
        <w:rPr>
          <w:rFonts w:ascii="Arial" w:hAnsi="Arial" w:cs="Arial"/>
        </w:rPr>
      </w:pPr>
    </w:p>
    <w:sectPr w:rsidR="008F4E0B" w:rsidRPr="00EF1ED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8675F"/>
    <w:multiLevelType w:val="multilevel"/>
    <w:tmpl w:val="E8409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267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ED5"/>
    <w:rsid w:val="0008224F"/>
    <w:rsid w:val="008F4E0B"/>
    <w:rsid w:val="00C27127"/>
    <w:rsid w:val="00E52B2A"/>
    <w:rsid w:val="00EF1ED5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160FB"/>
  <w15:chartTrackingRefBased/>
  <w15:docId w15:val="{AF6B0BBF-64C3-434A-BAE1-A8C6E4F2B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1E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E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ED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ED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ED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ED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E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E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1E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E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E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ED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E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E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E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E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E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ED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F1E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1ED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1698</Characters>
  <Application>Microsoft Office Word</Application>
  <DocSecurity>0</DocSecurity>
  <Lines>40</Lines>
  <Paragraphs>32</Paragraphs>
  <ScaleCrop>false</ScaleCrop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2026-02-27T01:25:00Z</dcterms:created>
  <dcterms:modified xsi:type="dcterms:W3CDTF">2026-02-27T01:26:00Z</dcterms:modified>
</cp:coreProperties>
</file>