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40F8" w14:textId="77777777" w:rsidR="00CE22C6" w:rsidRPr="00CE22C6" w:rsidRDefault="00CE22C6" w:rsidP="00CE22C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E22C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B3.1 Gas Exchange</w:t>
      </w:r>
    </w:p>
    <w:p w14:paraId="58205085" w14:textId="77777777" w:rsidR="00CE22C6" w:rsidRPr="00CE22C6" w:rsidRDefault="00CE22C6" w:rsidP="00CE22C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ABDE3C4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gas exchange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is essential for living organisms, particularly for supplying oxygen for aerobic respiration and removing carbon dioxide.</w:t>
      </w:r>
    </w:p>
    <w:p w14:paraId="11D7D429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Describe the key features of effective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gas-exchange surfaces</w:t>
      </w:r>
      <w:r w:rsidRPr="00CE22C6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1FF2E956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large surface area</w:t>
      </w:r>
    </w:p>
    <w:p w14:paraId="44EE43CF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thin diffusion distance</w:t>
      </w:r>
    </w:p>
    <w:p w14:paraId="03AC458D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moist surface</w:t>
      </w:r>
    </w:p>
    <w:p w14:paraId="02F4F48A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maintained concentration gradient</w:t>
      </w:r>
    </w:p>
    <w:p w14:paraId="0A55FC19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Explain how animals maintain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concentration gradients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at exchange surfaces through ventilation and blood circulation.</w:t>
      </w:r>
    </w:p>
    <w:p w14:paraId="1FB4F3C6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Describe structural adaptations of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mammalian lungs</w:t>
      </w:r>
      <w:r w:rsidRPr="00CE22C6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7BF8AF3C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numerous alveoli</w:t>
      </w:r>
    </w:p>
    <w:p w14:paraId="0E678A39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extensive capillary networks</w:t>
      </w:r>
    </w:p>
    <w:p w14:paraId="352E5A57" w14:textId="77777777" w:rsidR="00CE22C6" w:rsidRPr="00CE22C6" w:rsidRDefault="00CE22C6" w:rsidP="00CE22C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thin alveolar walls</w:t>
      </w:r>
    </w:p>
    <w:p w14:paraId="4E4C86D5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Explain the mechanism of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ventilation</w:t>
      </w:r>
      <w:r w:rsidRPr="00CE22C6">
        <w:rPr>
          <w:rFonts w:ascii="Arial" w:eastAsia="Times New Roman" w:hAnsi="Arial" w:cs="Arial"/>
          <w:kern w:val="0"/>
          <w14:ligatures w14:val="none"/>
        </w:rPr>
        <w:t>, including the roles of the diaphragm and intercostal muscles in changing thoracic volume and pressure.</w:t>
      </w:r>
    </w:p>
    <w:p w14:paraId="68DD814D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Interpret and calculate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lung volumes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using spirometry data.</w:t>
      </w:r>
    </w:p>
    <w:p w14:paraId="14B664B5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Outline adaptations of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leaves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for gas exchange, including stomata, air spaces, and large surface area.</w:t>
      </w:r>
    </w:p>
    <w:p w14:paraId="34421F4A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Draw and label a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plan diagram of a transverse section of a dicotyledonous leaf</w:t>
      </w:r>
      <w:r w:rsidRPr="00CE22C6">
        <w:rPr>
          <w:rFonts w:ascii="Arial" w:eastAsia="Times New Roman" w:hAnsi="Arial" w:cs="Arial"/>
          <w:kern w:val="0"/>
          <w14:ligatures w14:val="none"/>
        </w:rPr>
        <w:t>, showing key tissues.</w:t>
      </w:r>
    </w:p>
    <w:p w14:paraId="67B721D0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Describe the process of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transpiration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and identify environmental factors affecting its rate (light, temperature, humidity, wind).</w:t>
      </w:r>
    </w:p>
    <w:p w14:paraId="779910C9" w14:textId="77777777" w:rsidR="00CE22C6" w:rsidRPr="00CE22C6" w:rsidRDefault="00CE22C6" w:rsidP="00CE22C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stomatal density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from microscope observations.</w:t>
      </w:r>
    </w:p>
    <w:p w14:paraId="4625E242" w14:textId="77777777" w:rsidR="00CE22C6" w:rsidRPr="00CE22C6" w:rsidRDefault="00CE22C6" w:rsidP="00CE22C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3665E5C1" w14:textId="77777777" w:rsidR="00CE22C6" w:rsidRPr="00CE22C6" w:rsidRDefault="00CE22C6" w:rsidP="00CE22C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Compare adaptations of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foetal and adult haemoglobin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for oxygen transport.</w:t>
      </w:r>
    </w:p>
    <w:p w14:paraId="7E2BE68A" w14:textId="77777777" w:rsidR="00CE22C6" w:rsidRPr="00CE22C6" w:rsidRDefault="00CE22C6" w:rsidP="00CE22C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Bohr shift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and its significance for oxygen delivery to respiring tissues.</w:t>
      </w:r>
    </w:p>
    <w:p w14:paraId="75383CA2" w14:textId="77777777" w:rsidR="00CE22C6" w:rsidRPr="00CE22C6" w:rsidRDefault="00CE22C6" w:rsidP="00CE22C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Interpret and analyse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oxygen dissociation curves</w:t>
      </w:r>
      <w:r w:rsidRPr="00CE22C6">
        <w:rPr>
          <w:rFonts w:ascii="Arial" w:eastAsia="Times New Roman" w:hAnsi="Arial" w:cs="Arial"/>
          <w:kern w:val="0"/>
          <w14:ligatures w14:val="none"/>
        </w:rPr>
        <w:t>, relating them to haemoglobin affinity and physiological conditions.</w:t>
      </w:r>
    </w:p>
    <w:p w14:paraId="097B007A" w14:textId="77777777" w:rsidR="00CE22C6" w:rsidRPr="00CE22C6" w:rsidRDefault="00CE22C6" w:rsidP="00CE22C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4ECDF1E8" w14:textId="77777777" w:rsidR="00CE22C6" w:rsidRPr="00CE22C6" w:rsidRDefault="00CE22C6" w:rsidP="00CE22C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DC623DA" w14:textId="77777777" w:rsidR="00CE22C6" w:rsidRPr="00CE22C6" w:rsidRDefault="00CE22C6" w:rsidP="00CE22C6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 xml:space="preserve">Use a microscope to examine </w:t>
      </w:r>
      <w:r w:rsidRPr="00CE22C6">
        <w:rPr>
          <w:rFonts w:ascii="Arial" w:eastAsia="Times New Roman" w:hAnsi="Arial" w:cs="Arial"/>
          <w:b/>
          <w:bCs/>
          <w:kern w:val="0"/>
          <w14:ligatures w14:val="none"/>
        </w:rPr>
        <w:t>leaf stomata</w:t>
      </w:r>
      <w:r w:rsidRPr="00CE22C6">
        <w:rPr>
          <w:rFonts w:ascii="Arial" w:eastAsia="Times New Roman" w:hAnsi="Arial" w:cs="Arial"/>
          <w:kern w:val="0"/>
          <w14:ligatures w14:val="none"/>
        </w:rPr>
        <w:t xml:space="preserve"> and calculate magnification accurately.</w:t>
      </w:r>
    </w:p>
    <w:p w14:paraId="455A427A" w14:textId="77777777" w:rsidR="00CE22C6" w:rsidRPr="00CE22C6" w:rsidRDefault="00CE22C6" w:rsidP="00CE22C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E22C6">
        <w:rPr>
          <w:rFonts w:ascii="Arial" w:eastAsia="Times New Roman" w:hAnsi="Arial" w:cs="Arial"/>
          <w:kern w:val="0"/>
          <w14:ligatures w14:val="none"/>
        </w:rPr>
        <w:t>If you’d like, I can also prepare a comparison table of plant vs animal gas exchange for quick revision.</w:t>
      </w:r>
    </w:p>
    <w:p w14:paraId="61B9023C" w14:textId="77777777" w:rsidR="008F4E0B" w:rsidRPr="00CE22C6" w:rsidRDefault="008F4E0B">
      <w:pPr>
        <w:rPr>
          <w:rFonts w:ascii="Arial" w:hAnsi="Arial" w:cs="Arial"/>
        </w:rPr>
      </w:pPr>
    </w:p>
    <w:sectPr w:rsidR="008F4E0B" w:rsidRPr="00CE2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6E58"/>
    <w:multiLevelType w:val="multilevel"/>
    <w:tmpl w:val="D4E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C6EE0"/>
    <w:multiLevelType w:val="multilevel"/>
    <w:tmpl w:val="D38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65408"/>
    <w:multiLevelType w:val="multilevel"/>
    <w:tmpl w:val="E7D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41016">
    <w:abstractNumId w:val="2"/>
  </w:num>
  <w:num w:numId="2" w16cid:durableId="472067042">
    <w:abstractNumId w:val="0"/>
  </w:num>
  <w:num w:numId="3" w16cid:durableId="799693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C6"/>
    <w:rsid w:val="0008224F"/>
    <w:rsid w:val="008F4E0B"/>
    <w:rsid w:val="00C27127"/>
    <w:rsid w:val="00CE22C6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5A0E"/>
  <w15:chartTrackingRefBased/>
  <w15:docId w15:val="{3004553E-AEF4-5C42-8F5D-C03BDD44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2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2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1512</Characters>
  <Application>Microsoft Office Word</Application>
  <DocSecurity>0</DocSecurity>
  <Lines>36</Lines>
  <Paragraphs>28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2026-02-27T01:29:00Z</dcterms:created>
  <dcterms:modified xsi:type="dcterms:W3CDTF">2026-02-27T01:30:00Z</dcterms:modified>
</cp:coreProperties>
</file>