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0FE3" w14:textId="77777777" w:rsidR="001A147C" w:rsidRPr="001A147C" w:rsidRDefault="001A147C" w:rsidP="001A147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B4.2 Ecological Niches</w:t>
      </w:r>
    </w:p>
    <w:p w14:paraId="410254D3" w14:textId="77777777" w:rsidR="001A147C" w:rsidRPr="001A147C" w:rsidRDefault="001A147C" w:rsidP="001A147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17D08EF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biotic interactions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(interactions between living organisms) and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abiotic factors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(non-living environmental conditions), and explain how both influence growth, survival, reproduction, and access to food.</w:t>
      </w:r>
    </w:p>
    <w:p w14:paraId="04CC69FB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>Differentiate between:</w:t>
      </w:r>
    </w:p>
    <w:p w14:paraId="310A7BA8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Obligate anaerobes</w:t>
      </w:r>
    </w:p>
    <w:p w14:paraId="7A369BB8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Facultative anaerobes</w:t>
      </w:r>
    </w:p>
    <w:p w14:paraId="1C00CAD2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Obligate aerobes</w:t>
      </w:r>
      <w:r w:rsidRPr="001A147C">
        <w:rPr>
          <w:rFonts w:ascii="Arial" w:eastAsia="Times New Roman" w:hAnsi="Arial" w:cs="Arial"/>
          <w:kern w:val="0"/>
          <w14:ligatures w14:val="none"/>
        </w:rPr>
        <w:br/>
        <w:t>based on oxygen requirements.</w:t>
      </w:r>
    </w:p>
    <w:p w14:paraId="6571A032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Summarise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photosynthesis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as a mode of autotrophic nutrition in plants, algae, and photosynthetic prokaryotes.</w:t>
      </w:r>
    </w:p>
    <w:p w14:paraId="531B8A0F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>Explain different nutritional strategies, including:</w:t>
      </w:r>
    </w:p>
    <w:p w14:paraId="628C50DE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Holozoic nutrition</w:t>
      </w:r>
    </w:p>
    <w:p w14:paraId="3C07324F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Mixotrophic nutrition</w:t>
      </w:r>
    </w:p>
    <w:p w14:paraId="7B21DC7C" w14:textId="77777777" w:rsidR="001A147C" w:rsidRPr="001A147C" w:rsidRDefault="001A147C" w:rsidP="001A147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Saprotrophic nutrition</w:t>
      </w:r>
    </w:p>
    <w:p w14:paraId="5D146E71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Describe the diversity of metabolic strategies found in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archaea</w:t>
      </w:r>
      <w:r w:rsidRPr="001A147C">
        <w:rPr>
          <w:rFonts w:ascii="Arial" w:eastAsia="Times New Roman" w:hAnsi="Arial" w:cs="Arial"/>
          <w:kern w:val="0"/>
          <w14:ligatures w14:val="none"/>
        </w:rPr>
        <w:t>.</w:t>
      </w:r>
    </w:p>
    <w:p w14:paraId="73DDC661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Relate patterns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dentition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to diet in omnivorous and herbivorous members of the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Hominidae</w:t>
      </w:r>
      <w:r w:rsidRPr="001A147C">
        <w:rPr>
          <w:rFonts w:ascii="Arial" w:eastAsia="Times New Roman" w:hAnsi="Arial" w:cs="Arial"/>
          <w:kern w:val="0"/>
          <w14:ligatures w14:val="none"/>
        </w:rPr>
        <w:t>.</w:t>
      </w:r>
    </w:p>
    <w:p w14:paraId="1E107592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>Infer dietary habits of hominid species based on anatomical features such as jaw structure and tooth morphology.</w:t>
      </w:r>
    </w:p>
    <w:p w14:paraId="787B1EF4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Describe adaptations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herbivores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for plant feeding and adaptations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plants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that reduce herbivory.</w:t>
      </w:r>
    </w:p>
    <w:p w14:paraId="265F6A55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Explain adaptations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predators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for detecting and capturing prey, and adaptations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prey species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that reduce predation risk.</w:t>
      </w:r>
    </w:p>
    <w:p w14:paraId="357F03BD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Describe structural and physiological adaptations of plants for efficient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light capture</w:t>
      </w:r>
      <w:r w:rsidRPr="001A147C">
        <w:rPr>
          <w:rFonts w:ascii="Arial" w:eastAsia="Times New Roman" w:hAnsi="Arial" w:cs="Arial"/>
          <w:kern w:val="0"/>
          <w14:ligatures w14:val="none"/>
        </w:rPr>
        <w:t>.</w:t>
      </w:r>
    </w:p>
    <w:p w14:paraId="64BF40BA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Distinguish between a species’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fundamental niche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and its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realised niche</w:t>
      </w:r>
      <w:r w:rsidRPr="001A147C">
        <w:rPr>
          <w:rFonts w:ascii="Arial" w:eastAsia="Times New Roman" w:hAnsi="Arial" w:cs="Arial"/>
          <w:kern w:val="0"/>
          <w14:ligatures w14:val="none"/>
        </w:rPr>
        <w:t>.</w:t>
      </w:r>
    </w:p>
    <w:p w14:paraId="1822FBF6" w14:textId="77777777" w:rsidR="001A147C" w:rsidRPr="001A147C" w:rsidRDefault="001A147C" w:rsidP="001A14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147C">
        <w:rPr>
          <w:rFonts w:ascii="Arial" w:eastAsia="Times New Roman" w:hAnsi="Arial" w:cs="Arial"/>
          <w:kern w:val="0"/>
          <w14:ligatures w14:val="none"/>
        </w:rPr>
        <w:t xml:space="preserve">Explain the principle of </w:t>
      </w:r>
      <w:r w:rsidRPr="001A147C">
        <w:rPr>
          <w:rFonts w:ascii="Arial" w:eastAsia="Times New Roman" w:hAnsi="Arial" w:cs="Arial"/>
          <w:b/>
          <w:bCs/>
          <w:kern w:val="0"/>
          <w14:ligatures w14:val="none"/>
        </w:rPr>
        <w:t>competitive exclusion</w:t>
      </w:r>
      <w:r w:rsidRPr="001A147C">
        <w:rPr>
          <w:rFonts w:ascii="Arial" w:eastAsia="Times New Roman" w:hAnsi="Arial" w:cs="Arial"/>
          <w:kern w:val="0"/>
          <w14:ligatures w14:val="none"/>
        </w:rPr>
        <w:t xml:space="preserve"> and why each ecological niche is effectively unique.</w:t>
      </w:r>
    </w:p>
    <w:p w14:paraId="05034475" w14:textId="77777777" w:rsidR="008F4E0B" w:rsidRPr="001A147C" w:rsidRDefault="008F4E0B">
      <w:pPr>
        <w:rPr>
          <w:rFonts w:ascii="Arial" w:hAnsi="Arial" w:cs="Arial"/>
        </w:rPr>
      </w:pPr>
    </w:p>
    <w:sectPr w:rsidR="008F4E0B" w:rsidRPr="001A1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CAD"/>
    <w:multiLevelType w:val="multilevel"/>
    <w:tmpl w:val="A22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7C"/>
    <w:rsid w:val="0008224F"/>
    <w:rsid w:val="001A147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0042"/>
  <w15:chartTrackingRefBased/>
  <w15:docId w15:val="{F9934EBE-2C16-8641-9005-C5B0AA7E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14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4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1202</Characters>
  <Application>Microsoft Office Word</Application>
  <DocSecurity>0</DocSecurity>
  <Lines>38</Lines>
  <Paragraphs>32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2026-02-27T01:40:00Z</dcterms:created>
  <dcterms:modified xsi:type="dcterms:W3CDTF">2026-02-27T01:41:00Z</dcterms:modified>
</cp:coreProperties>
</file>