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D042" w14:textId="77777777" w:rsidR="00222A13" w:rsidRPr="00222A13" w:rsidRDefault="00222A13" w:rsidP="00222A1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22A1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D3.2 Inheritance</w:t>
      </w:r>
    </w:p>
    <w:p w14:paraId="4B395F80" w14:textId="77777777" w:rsidR="00222A13" w:rsidRPr="00222A13" w:rsidRDefault="00222A13" w:rsidP="00222A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73117E26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Outline that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haploid gametes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from each parent fuse during fertilisation to form a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diploid zygote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containing two copies of each gene.</w:t>
      </w:r>
    </w:p>
    <w:p w14:paraId="0121710B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controlled genetic crosses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are carried out in flowering plants.</w:t>
      </w:r>
    </w:p>
    <w:p w14:paraId="7AFA626C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genotype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(allele combination) and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phenotype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(observable characteristics influenced by genotype and environment).</w:t>
      </w:r>
    </w:p>
    <w:p w14:paraId="729EC89C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Explain sources of variation within a species’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gene pool</w:t>
      </w:r>
      <w:r w:rsidRPr="00222A13">
        <w:rPr>
          <w:rFonts w:ascii="Arial" w:eastAsia="Times New Roman" w:hAnsi="Arial" w:cs="Arial"/>
          <w:kern w:val="0"/>
          <w14:ligatures w14:val="none"/>
        </w:rPr>
        <w:t>.</w:t>
      </w:r>
    </w:p>
    <w:p w14:paraId="50830C52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Describe the inheritance pattern of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ABO blood groups</w:t>
      </w:r>
      <w:r w:rsidRPr="00222A13">
        <w:rPr>
          <w:rFonts w:ascii="Arial" w:eastAsia="Times New Roman" w:hAnsi="Arial" w:cs="Arial"/>
          <w:kern w:val="0"/>
          <w14:ligatures w14:val="none"/>
        </w:rPr>
        <w:t>.</w:t>
      </w:r>
    </w:p>
    <w:p w14:paraId="4E7C852C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incomplete dominance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codominance</w:t>
      </w:r>
      <w:r w:rsidRPr="00222A13">
        <w:rPr>
          <w:rFonts w:ascii="Arial" w:eastAsia="Times New Roman" w:hAnsi="Arial" w:cs="Arial"/>
          <w:kern w:val="0"/>
          <w14:ligatures w14:val="none"/>
        </w:rPr>
        <w:t>.</w:t>
      </w:r>
    </w:p>
    <w:p w14:paraId="1A0DCB98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State that in humans, the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sperm determines sex</w:t>
      </w:r>
      <w:r w:rsidRPr="00222A13">
        <w:rPr>
          <w:rFonts w:ascii="Arial" w:eastAsia="Times New Roman" w:hAnsi="Arial" w:cs="Arial"/>
          <w:kern w:val="0"/>
          <w14:ligatures w14:val="none"/>
        </w:rPr>
        <w:t>.</w:t>
      </w:r>
    </w:p>
    <w:p w14:paraId="1E483B32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haemophilia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as a sex-linked disorder.</w:t>
      </w:r>
    </w:p>
    <w:p w14:paraId="5413B0C0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Interpret and construct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pedigree charts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to determine patterns of inheritance.</w:t>
      </w:r>
    </w:p>
    <w:p w14:paraId="12708973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continuous variation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(e.g. skin colour) and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discrete variation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(e.g. ABO blood groups).</w:t>
      </w:r>
    </w:p>
    <w:p w14:paraId="0255B023" w14:textId="77777777" w:rsidR="00222A13" w:rsidRPr="00222A13" w:rsidRDefault="00222A13" w:rsidP="00222A1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Represent continuous variation using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box-and-whisker plots</w:t>
      </w:r>
      <w:r w:rsidRPr="00222A13">
        <w:rPr>
          <w:rFonts w:ascii="Arial" w:eastAsia="Times New Roman" w:hAnsi="Arial" w:cs="Arial"/>
          <w:kern w:val="0"/>
          <w14:ligatures w14:val="none"/>
        </w:rPr>
        <w:t>.</w:t>
      </w:r>
    </w:p>
    <w:p w14:paraId="2C52DA66" w14:textId="77777777" w:rsidR="00222A13" w:rsidRPr="00222A13" w:rsidRDefault="00222A13" w:rsidP="00222A1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19150EE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unlinked genes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segregate and assort independently during meiosis.</w:t>
      </w:r>
    </w:p>
    <w:p w14:paraId="3EDA64B9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Predict inheritance patterns in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dihybrid crosses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involving unlinked genes.</w:t>
      </w:r>
    </w:p>
    <w:p w14:paraId="5B56D1C4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Punnett grids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to determine genotypic and phenotypic ratios in dihybrid crosses.</w:t>
      </w:r>
    </w:p>
    <w:p w14:paraId="2CBA393A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linked genes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do not assort independently.</w:t>
      </w:r>
    </w:p>
    <w:p w14:paraId="7F32248F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>Deduce genotypic and phenotypic outcomes in test crosses involving linked and unlinked genes.</w:t>
      </w:r>
    </w:p>
    <w:p w14:paraId="41B16E85" w14:textId="77777777" w:rsidR="00222A13" w:rsidRPr="00222A13" w:rsidRDefault="00222A13" w:rsidP="00222A1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22A13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222A13">
        <w:rPr>
          <w:rFonts w:ascii="Arial" w:eastAsia="Times New Roman" w:hAnsi="Arial" w:cs="Arial"/>
          <w:b/>
          <w:bCs/>
          <w:kern w:val="0"/>
          <w14:ligatures w14:val="none"/>
        </w:rPr>
        <w:t>chi-squared test</w:t>
      </w:r>
      <w:r w:rsidRPr="00222A13">
        <w:rPr>
          <w:rFonts w:ascii="Arial" w:eastAsia="Times New Roman" w:hAnsi="Arial" w:cs="Arial"/>
          <w:kern w:val="0"/>
          <w14:ligatures w14:val="none"/>
        </w:rPr>
        <w:t xml:space="preserve"> to compare observed and expected genetic ratios and determine statistical significance.</w:t>
      </w:r>
    </w:p>
    <w:p w14:paraId="1D03758D" w14:textId="77777777" w:rsidR="008F4E0B" w:rsidRPr="00222A13" w:rsidRDefault="008F4E0B" w:rsidP="00222A13">
      <w:pPr>
        <w:rPr>
          <w:rFonts w:ascii="Arial" w:hAnsi="Arial" w:cs="Arial"/>
        </w:rPr>
      </w:pPr>
    </w:p>
    <w:sectPr w:rsidR="008F4E0B" w:rsidRPr="00222A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63B2"/>
    <w:multiLevelType w:val="multilevel"/>
    <w:tmpl w:val="F0D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862FE"/>
    <w:multiLevelType w:val="multilevel"/>
    <w:tmpl w:val="F5D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91223">
    <w:abstractNumId w:val="0"/>
  </w:num>
  <w:num w:numId="2" w16cid:durableId="46755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13"/>
    <w:rsid w:val="0008224F"/>
    <w:rsid w:val="00222A1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546F"/>
  <w15:chartTrackingRefBased/>
  <w15:docId w15:val="{3B88E0E6-3C97-D046-96DD-3782BBD5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2A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2A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1229</Characters>
  <Application>Microsoft Office Word</Application>
  <DocSecurity>0</DocSecurity>
  <Lines>39</Lines>
  <Paragraphs>33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2026-02-27T02:48:00Z</dcterms:created>
  <dcterms:modified xsi:type="dcterms:W3CDTF">2026-02-27T02:48:00Z</dcterms:modified>
</cp:coreProperties>
</file>