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C9414" w14:textId="77777777" w:rsidR="007C50B7" w:rsidRPr="007C50B7" w:rsidRDefault="007C50B7" w:rsidP="007C50B7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7C50B7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3.5 Profitability and Liquidity Ratio Analysis</w:t>
      </w:r>
    </w:p>
    <w:p w14:paraId="1E197FA9" w14:textId="77777777" w:rsidR="007C50B7" w:rsidRPr="007C50B7" w:rsidRDefault="007C50B7" w:rsidP="007C50B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50B7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subtopic 3.5</w:t>
      </w:r>
      <w:r w:rsidRPr="007C50B7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5343394E" w14:textId="77777777" w:rsidR="007C50B7" w:rsidRPr="007C50B7" w:rsidRDefault="007C50B7" w:rsidP="007C50B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50B7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key financial ratio terms</w:t>
      </w:r>
      <w:r w:rsidRPr="007C50B7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profitability ratio</w:t>
      </w:r>
      <w:r w:rsidRPr="007C50B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liquidity ratio</w:t>
      </w:r>
      <w:r w:rsidRPr="007C50B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gross profit margin</w:t>
      </w:r>
      <w:r w:rsidRPr="007C50B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profit margin</w:t>
      </w:r>
      <w:r w:rsidRPr="007C50B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return on capital employed (ROCE)</w:t>
      </w:r>
      <w:r w:rsidRPr="007C50B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capital employed</w:t>
      </w:r>
      <w:r w:rsidRPr="007C50B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liquidity</w:t>
      </w:r>
      <w:r w:rsidRPr="007C50B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current ratio</w:t>
      </w:r>
      <w:r w:rsidRPr="007C50B7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acid test (quick) ratio</w:t>
      </w:r>
      <w:r w:rsidRPr="007C50B7">
        <w:rPr>
          <w:rFonts w:ascii="Arial" w:eastAsia="Times New Roman" w:hAnsi="Arial" w:cs="Arial"/>
          <w:kern w:val="0"/>
          <w14:ligatures w14:val="none"/>
        </w:rPr>
        <w:t>.</w:t>
      </w:r>
    </w:p>
    <w:p w14:paraId="54FA470B" w14:textId="77777777" w:rsidR="007C50B7" w:rsidRPr="007C50B7" w:rsidRDefault="007C50B7" w:rsidP="007C50B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50B7">
        <w:rPr>
          <w:rFonts w:ascii="Arial" w:eastAsia="Times New Roman" w:hAnsi="Arial" w:cs="Arial"/>
          <w:kern w:val="0"/>
          <w14:ligatures w14:val="none"/>
        </w:rPr>
        <w:t xml:space="preserve">Explain and calculate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profitability ratios</w:t>
      </w:r>
      <w:r w:rsidRPr="007C50B7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gross profit margin</w:t>
      </w:r>
      <w:r w:rsidRPr="007C50B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profit margin</w:t>
      </w:r>
      <w:r w:rsidRPr="007C50B7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return on capital employed (ROCE)</w:t>
      </w:r>
      <w:r w:rsidRPr="007C50B7">
        <w:rPr>
          <w:rFonts w:ascii="Arial" w:eastAsia="Times New Roman" w:hAnsi="Arial" w:cs="Arial"/>
          <w:kern w:val="0"/>
          <w14:ligatures w14:val="none"/>
        </w:rPr>
        <w:t>.</w:t>
      </w:r>
    </w:p>
    <w:p w14:paraId="20844571" w14:textId="77777777" w:rsidR="007C50B7" w:rsidRPr="007C50B7" w:rsidRDefault="007C50B7" w:rsidP="007C50B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50B7">
        <w:rPr>
          <w:rFonts w:ascii="Arial" w:eastAsia="Times New Roman" w:hAnsi="Arial" w:cs="Arial"/>
          <w:kern w:val="0"/>
          <w14:ligatures w14:val="none"/>
        </w:rPr>
        <w:t xml:space="preserve">Discuss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strategies businesses can use to improve profitability ratios</w:t>
      </w:r>
      <w:r w:rsidRPr="007C50B7">
        <w:rPr>
          <w:rFonts w:ascii="Arial" w:eastAsia="Times New Roman" w:hAnsi="Arial" w:cs="Arial"/>
          <w:kern w:val="0"/>
          <w14:ligatures w14:val="none"/>
        </w:rPr>
        <w:t>.</w:t>
      </w:r>
    </w:p>
    <w:p w14:paraId="0D68CEBB" w14:textId="77777777" w:rsidR="007C50B7" w:rsidRPr="007C50B7" w:rsidRDefault="007C50B7" w:rsidP="007C50B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50B7">
        <w:rPr>
          <w:rFonts w:ascii="Arial" w:eastAsia="Times New Roman" w:hAnsi="Arial" w:cs="Arial"/>
          <w:kern w:val="0"/>
          <w14:ligatures w14:val="none"/>
        </w:rPr>
        <w:t xml:space="preserve">Explain and calculate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liquidity ratios</w:t>
      </w:r>
      <w:r w:rsidRPr="007C50B7">
        <w:rPr>
          <w:rFonts w:ascii="Arial" w:eastAsia="Times New Roman" w:hAnsi="Arial" w:cs="Arial"/>
          <w:kern w:val="0"/>
          <w14:ligatures w14:val="none"/>
        </w:rPr>
        <w:t xml:space="preserve">, including the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current ratio</w:t>
      </w:r>
      <w:r w:rsidRPr="007C50B7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acid test (quick) ratio</w:t>
      </w:r>
      <w:r w:rsidRPr="007C50B7">
        <w:rPr>
          <w:rFonts w:ascii="Arial" w:eastAsia="Times New Roman" w:hAnsi="Arial" w:cs="Arial"/>
          <w:kern w:val="0"/>
          <w14:ligatures w14:val="none"/>
        </w:rPr>
        <w:t>.</w:t>
      </w:r>
    </w:p>
    <w:p w14:paraId="08CF84C6" w14:textId="77777777" w:rsidR="007C50B7" w:rsidRPr="007C50B7" w:rsidRDefault="007C50B7" w:rsidP="007C50B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50B7">
        <w:rPr>
          <w:rFonts w:ascii="Arial" w:eastAsia="Times New Roman" w:hAnsi="Arial" w:cs="Arial"/>
          <w:kern w:val="0"/>
          <w14:ligatures w14:val="none"/>
        </w:rPr>
        <w:t xml:space="preserve">Discuss </w:t>
      </w:r>
      <w:r w:rsidRPr="007C50B7">
        <w:rPr>
          <w:rFonts w:ascii="Arial" w:eastAsia="Times New Roman" w:hAnsi="Arial" w:cs="Arial"/>
          <w:b/>
          <w:bCs/>
          <w:kern w:val="0"/>
          <w14:ligatures w14:val="none"/>
        </w:rPr>
        <w:t>strategies businesses can use to improve liquidity ratios</w:t>
      </w:r>
      <w:r w:rsidRPr="007C50B7">
        <w:rPr>
          <w:rFonts w:ascii="Arial" w:eastAsia="Times New Roman" w:hAnsi="Arial" w:cs="Arial"/>
          <w:kern w:val="0"/>
          <w14:ligatures w14:val="none"/>
        </w:rPr>
        <w:t>.</w:t>
      </w:r>
    </w:p>
    <w:p w14:paraId="74560558" w14:textId="77777777" w:rsidR="008F4E0B" w:rsidRPr="007C50B7" w:rsidRDefault="008F4E0B">
      <w:pPr>
        <w:rPr>
          <w:rFonts w:ascii="Arial" w:hAnsi="Arial" w:cs="Arial"/>
        </w:rPr>
      </w:pPr>
    </w:p>
    <w:sectPr w:rsidR="008F4E0B" w:rsidRPr="007C50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B7"/>
    <w:rsid w:val="004210E8"/>
    <w:rsid w:val="007C50B7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F3BDE"/>
  <w15:chartTrackingRefBased/>
  <w15:docId w15:val="{5BF09EB9-8D11-E84D-AB85-A2FA1E4F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0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0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0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0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0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0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0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0B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C50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50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601</Characters>
  <Application>Microsoft Office Word</Application>
  <DocSecurity>0</DocSecurity>
  <Lines>12</Lines>
  <Paragraphs>6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2026-03-10T21:40:00Z</dcterms:created>
  <dcterms:modified xsi:type="dcterms:W3CDTF">2026-03-10T21:43:00Z</dcterms:modified>
</cp:coreProperties>
</file>