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40E7" w14:textId="77777777" w:rsidR="002D6A5D" w:rsidRPr="002D6A5D" w:rsidRDefault="002D6A5D" w:rsidP="002D6A5D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D6A5D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4.5 The Seven Ps of the Marketing Mix</w:t>
      </w:r>
    </w:p>
    <w:p w14:paraId="7A8ABBF3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subtopic 4.5</w:t>
      </w:r>
      <w:r w:rsidRPr="002D6A5D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75957E8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key marketing mix terms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product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product life cycle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awareness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loyalty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development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value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cost-plus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price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penetration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loss leader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premium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predatory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dynamic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competitive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contribution pricing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promotion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above-the-line promotion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below-the-line promotion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through-the-line promotion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digital marketing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unique selling point (USP)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place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wholesaler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retailer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agent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people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process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physical evidence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price elasticity of demand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merchandising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guerrilla marketing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social media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798E3811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relationship between the product life cycle, investment, profit, and cash flow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6009EDBE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Analyse the relationship between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product life cycle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a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product portfolio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and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marketing mix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77F27EBE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awareness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loyalty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development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brand value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2CF52E5E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above-the-line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below-the-line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through-the-line promotion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5500A2D7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importance of employee–customer relationships in marketing services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, including how these relationships may vary across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different cultures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1473F204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Discuss the importance of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service delivery processes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 in marketing a service and how these processes may change over time.</w:t>
      </w:r>
    </w:p>
    <w:p w14:paraId="3F184A1C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Discuss the importance of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tangible physical evidence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 when marketing services.</w:t>
      </w:r>
    </w:p>
    <w:p w14:paraId="21DFF907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extension strategies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 used to extend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life cycle of a product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286147C1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Evaluate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appropriateness of different pricing methods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370A7228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social media as a promotional strategy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26CA4778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importance of different distribution channels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 in marketing.</w:t>
      </w:r>
    </w:p>
    <w:p w14:paraId="39247F64" w14:textId="77777777" w:rsidR="002D6A5D" w:rsidRPr="002D6A5D" w:rsidRDefault="002D6A5D" w:rsidP="002D6A5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D6A5D">
        <w:rPr>
          <w:rFonts w:ascii="Arial" w:eastAsia="Times New Roman" w:hAnsi="Arial" w:cs="Arial"/>
          <w:kern w:val="0"/>
          <w14:ligatures w14:val="none"/>
        </w:rPr>
        <w:t xml:space="preserve">Recommend an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appropriate marketing mix (the seven Ps)</w:t>
      </w:r>
      <w:r w:rsidRPr="002D6A5D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2D6A5D">
        <w:rPr>
          <w:rFonts w:ascii="Arial" w:eastAsia="Times New Roman" w:hAnsi="Arial" w:cs="Arial"/>
          <w:b/>
          <w:bCs/>
          <w:kern w:val="0"/>
          <w14:ligatures w14:val="none"/>
        </w:rPr>
        <w:t>specific product or business context</w:t>
      </w:r>
      <w:r w:rsidRPr="002D6A5D">
        <w:rPr>
          <w:rFonts w:ascii="Arial" w:eastAsia="Times New Roman" w:hAnsi="Arial" w:cs="Arial"/>
          <w:kern w:val="0"/>
          <w14:ligatures w14:val="none"/>
        </w:rPr>
        <w:t>.</w:t>
      </w:r>
    </w:p>
    <w:p w14:paraId="5EB9CC79" w14:textId="77777777" w:rsidR="008F4E0B" w:rsidRPr="002D6A5D" w:rsidRDefault="008F4E0B">
      <w:pPr>
        <w:rPr>
          <w:rFonts w:ascii="Arial" w:hAnsi="Arial" w:cs="Arial"/>
        </w:rPr>
      </w:pPr>
    </w:p>
    <w:sectPr w:rsidR="008F4E0B" w:rsidRPr="002D6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5D"/>
    <w:rsid w:val="002D6A5D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4C4DE"/>
  <w15:chartTrackingRefBased/>
  <w15:docId w15:val="{24A022ED-E41F-BD4E-8996-B22B6A58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6A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A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1519</Characters>
  <Application>Microsoft Office Word</Application>
  <DocSecurity>0</DocSecurity>
  <Lines>31</Lines>
  <Paragraphs>16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2026-03-10T21:49:00Z</dcterms:created>
  <dcterms:modified xsi:type="dcterms:W3CDTF">2026-03-10T21:50:00Z</dcterms:modified>
</cp:coreProperties>
</file>