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4C76" w14:textId="77777777" w:rsidR="00BF3E8F" w:rsidRPr="00BF3E8F" w:rsidRDefault="00BF3E8F" w:rsidP="00BF3E8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F3E8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R2.2 How Fast? The Rate of Chemical Change</w:t>
      </w:r>
    </w:p>
    <w:p w14:paraId="342D096F" w14:textId="77777777" w:rsidR="00BF3E8F" w:rsidRPr="00BF3E8F" w:rsidRDefault="00BF3E8F" w:rsidP="00BF3E8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3ECFB480" w14:textId="77777777" w:rsidR="00BF3E8F" w:rsidRPr="00BF3E8F" w:rsidRDefault="00BF3E8F" w:rsidP="00BF3E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rate of reaction</w:t>
      </w:r>
      <w:r w:rsidRPr="00BF3E8F">
        <w:rPr>
          <w:rFonts w:ascii="Arial" w:eastAsia="Times New Roman" w:hAnsi="Arial" w:cs="Arial"/>
          <w:kern w:val="0"/>
          <w14:ligatures w14:val="none"/>
        </w:rPr>
        <w:t xml:space="preserve"> from the gradient of tangents drawn on graphs of concentration, mass, or volume against time.</w:t>
      </w:r>
    </w:p>
    <w:p w14:paraId="414C6FC9" w14:textId="77777777" w:rsidR="00BF3E8F" w:rsidRPr="00BF3E8F" w:rsidRDefault="00BF3E8F" w:rsidP="00BF3E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Explain how reaction rate can be monitored indirectly by measuring changes in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mass, gas volume, or colour intensity</w:t>
      </w:r>
      <w:r w:rsidRPr="00BF3E8F">
        <w:rPr>
          <w:rFonts w:ascii="Arial" w:eastAsia="Times New Roman" w:hAnsi="Arial" w:cs="Arial"/>
          <w:kern w:val="0"/>
          <w14:ligatures w14:val="none"/>
        </w:rPr>
        <w:t>.</w:t>
      </w:r>
    </w:p>
    <w:p w14:paraId="2C695154" w14:textId="77777777" w:rsidR="00BF3E8F" w:rsidRPr="00BF3E8F" w:rsidRDefault="00BF3E8F" w:rsidP="00BF3E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Describe the relationship between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temperature (in kelvin)</w:t>
      </w:r>
      <w:r w:rsidRPr="00BF3E8F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average kinetic energy of particles</w:t>
      </w:r>
      <w:r w:rsidRPr="00BF3E8F">
        <w:rPr>
          <w:rFonts w:ascii="Arial" w:eastAsia="Times New Roman" w:hAnsi="Arial" w:cs="Arial"/>
          <w:kern w:val="0"/>
          <w14:ligatures w14:val="none"/>
        </w:rPr>
        <w:t>, and explain how collision orientation influences successful reactions.</w:t>
      </w:r>
    </w:p>
    <w:p w14:paraId="5F61DF27" w14:textId="77777777" w:rsidR="00BF3E8F" w:rsidRPr="00BF3E8F" w:rsidRDefault="00BF3E8F" w:rsidP="00BF3E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Explain how factors such as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temperature, concentration, surface area, and catalysts</w:t>
      </w:r>
      <w:r w:rsidRPr="00BF3E8F">
        <w:rPr>
          <w:rFonts w:ascii="Arial" w:eastAsia="Times New Roman" w:hAnsi="Arial" w:cs="Arial"/>
          <w:kern w:val="0"/>
          <w14:ligatures w14:val="none"/>
        </w:rPr>
        <w:t xml:space="preserve"> affect the rate of reaction.</w:t>
      </w:r>
    </w:p>
    <w:p w14:paraId="48BABAA0" w14:textId="77777777" w:rsidR="00BF3E8F" w:rsidRPr="00BF3E8F" w:rsidRDefault="00BF3E8F" w:rsidP="00BF3E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Sketch and interpret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Maxwell–Boltzmann energy distribution curves</w:t>
      </w:r>
      <w:r w:rsidRPr="00BF3E8F">
        <w:rPr>
          <w:rFonts w:ascii="Arial" w:eastAsia="Times New Roman" w:hAnsi="Arial" w:cs="Arial"/>
          <w:kern w:val="0"/>
          <w14:ligatures w14:val="none"/>
        </w:rPr>
        <w:t xml:space="preserve">, showing how increasing temperature increases the proportion of particles with energy ≥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activation energy (Ea)</w:t>
      </w:r>
      <w:r w:rsidRPr="00BF3E8F">
        <w:rPr>
          <w:rFonts w:ascii="Arial" w:eastAsia="Times New Roman" w:hAnsi="Arial" w:cs="Arial"/>
          <w:kern w:val="0"/>
          <w14:ligatures w14:val="none"/>
        </w:rPr>
        <w:t>.</w:t>
      </w:r>
    </w:p>
    <w:p w14:paraId="3E9675B3" w14:textId="77777777" w:rsidR="00BF3E8F" w:rsidRPr="00BF3E8F" w:rsidRDefault="00BF3E8F" w:rsidP="00BF3E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Draw and explain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energy profile diagrams</w:t>
      </w:r>
      <w:r w:rsidRPr="00BF3E8F">
        <w:rPr>
          <w:rFonts w:ascii="Arial" w:eastAsia="Times New Roman" w:hAnsi="Arial" w:cs="Arial"/>
          <w:kern w:val="0"/>
          <w14:ligatures w14:val="none"/>
        </w:rPr>
        <w:t xml:space="preserve"> for endothermic and exothermic reactions, with and without a catalyst.</w:t>
      </w:r>
    </w:p>
    <w:p w14:paraId="2D2E2B3F" w14:textId="77777777" w:rsidR="00BF3E8F" w:rsidRPr="00BF3E8F" w:rsidRDefault="00BF3E8F" w:rsidP="00BF3E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Use Maxwell–Boltzmann distributions to explain how different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activation energies (Ea)</w:t>
      </w:r>
      <w:r w:rsidRPr="00BF3E8F">
        <w:rPr>
          <w:rFonts w:ascii="Arial" w:eastAsia="Times New Roman" w:hAnsi="Arial" w:cs="Arial"/>
          <w:kern w:val="0"/>
          <w14:ligatures w14:val="none"/>
        </w:rPr>
        <w:t xml:space="preserve"> influence the likelihood of successful collisions.</w:t>
      </w:r>
    </w:p>
    <w:p w14:paraId="5F3DD3D8" w14:textId="77777777" w:rsidR="00BF3E8F" w:rsidRPr="00BF3E8F" w:rsidRDefault="00BF3E8F" w:rsidP="00BF3E8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61F4FC01" w14:textId="77777777" w:rsidR="00BF3E8F" w:rsidRPr="00BF3E8F" w:rsidRDefault="00BF3E8F" w:rsidP="00BF3E8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Evaluate proposed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reaction mechanisms</w:t>
      </w:r>
      <w:r w:rsidRPr="00BF3E8F">
        <w:rPr>
          <w:rFonts w:ascii="Arial" w:eastAsia="Times New Roman" w:hAnsi="Arial" w:cs="Arial"/>
          <w:kern w:val="0"/>
          <w14:ligatures w14:val="none"/>
        </w:rPr>
        <w:t>, identifying intermediates and assessing consistency with experimental data.</w:t>
      </w:r>
    </w:p>
    <w:p w14:paraId="0E7499D8" w14:textId="77777777" w:rsidR="00BF3E8F" w:rsidRPr="00BF3E8F" w:rsidRDefault="00BF3E8F" w:rsidP="00BF3E8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Distinguish clearly between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reaction intermediates</w:t>
      </w:r>
      <w:r w:rsidRPr="00BF3E8F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transition states</w:t>
      </w:r>
      <w:r w:rsidRPr="00BF3E8F">
        <w:rPr>
          <w:rFonts w:ascii="Arial" w:eastAsia="Times New Roman" w:hAnsi="Arial" w:cs="Arial"/>
          <w:kern w:val="0"/>
          <w14:ligatures w14:val="none"/>
        </w:rPr>
        <w:t>, and identify both on energy profile diagrams.</w:t>
      </w:r>
    </w:p>
    <w:p w14:paraId="2A3EA107" w14:textId="77777777" w:rsidR="00BF3E8F" w:rsidRPr="00BF3E8F" w:rsidRDefault="00BF3E8F" w:rsidP="00BF3E8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Construct and interpret energy profiles using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kinetic data</w:t>
      </w:r>
      <w:r w:rsidRPr="00BF3E8F">
        <w:rPr>
          <w:rFonts w:ascii="Arial" w:eastAsia="Times New Roman" w:hAnsi="Arial" w:cs="Arial"/>
          <w:kern w:val="0"/>
          <w14:ligatures w14:val="none"/>
        </w:rPr>
        <w:t>.</w:t>
      </w:r>
    </w:p>
    <w:p w14:paraId="3FB44DCE" w14:textId="77777777" w:rsidR="00BF3E8F" w:rsidRPr="00BF3E8F" w:rsidRDefault="00BF3E8F" w:rsidP="00BF3E8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Define and interpret the terms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unimolecular, bimolecular, and termolecular</w:t>
      </w:r>
      <w:r w:rsidRPr="00BF3E8F">
        <w:rPr>
          <w:rFonts w:ascii="Arial" w:eastAsia="Times New Roman" w:hAnsi="Arial" w:cs="Arial"/>
          <w:kern w:val="0"/>
          <w14:ligatures w14:val="none"/>
        </w:rPr>
        <w:t>.</w:t>
      </w:r>
    </w:p>
    <w:p w14:paraId="03199D86" w14:textId="77777777" w:rsidR="00BF3E8F" w:rsidRPr="00BF3E8F" w:rsidRDefault="00BF3E8F" w:rsidP="00BF3E8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Deduce the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rate equation</w:t>
      </w:r>
      <w:r w:rsidRPr="00BF3E8F">
        <w:rPr>
          <w:rFonts w:ascii="Arial" w:eastAsia="Times New Roman" w:hAnsi="Arial" w:cs="Arial"/>
          <w:kern w:val="0"/>
          <w14:ligatures w14:val="none"/>
        </w:rPr>
        <w:t xml:space="preserve"> from experimental data.</w:t>
      </w:r>
    </w:p>
    <w:p w14:paraId="08BCCE50" w14:textId="77777777" w:rsidR="00BF3E8F" w:rsidRPr="00BF3E8F" w:rsidRDefault="00BF3E8F" w:rsidP="00BF3E8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Determine the number of particles involved in the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rate-determining step</w:t>
      </w:r>
      <w:r w:rsidRPr="00BF3E8F">
        <w:rPr>
          <w:rFonts w:ascii="Arial" w:eastAsia="Times New Roman" w:hAnsi="Arial" w:cs="Arial"/>
          <w:kern w:val="0"/>
          <w14:ligatures w14:val="none"/>
        </w:rPr>
        <w:t xml:space="preserve"> using reaction order data, and calculate the overall order of reaction.</w:t>
      </w:r>
    </w:p>
    <w:p w14:paraId="4E43821F" w14:textId="77777777" w:rsidR="00BF3E8F" w:rsidRPr="00BF3E8F" w:rsidRDefault="00BF3E8F" w:rsidP="00BF3E8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Sketch, recognise, and analyse graphs representing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zero-order, first-order, and second-order reactions</w:t>
      </w:r>
      <w:r w:rsidRPr="00BF3E8F">
        <w:rPr>
          <w:rFonts w:ascii="Arial" w:eastAsia="Times New Roman" w:hAnsi="Arial" w:cs="Arial"/>
          <w:kern w:val="0"/>
          <w14:ligatures w14:val="none"/>
        </w:rPr>
        <w:t>.</w:t>
      </w:r>
    </w:p>
    <w:p w14:paraId="0EE3AC6F" w14:textId="77777777" w:rsidR="00BF3E8F" w:rsidRPr="00BF3E8F" w:rsidRDefault="00BF3E8F" w:rsidP="00BF3E8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Perform calculations using the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rate equation</w:t>
      </w:r>
      <w:r w:rsidRPr="00BF3E8F">
        <w:rPr>
          <w:rFonts w:ascii="Arial" w:eastAsia="Times New Roman" w:hAnsi="Arial" w:cs="Arial"/>
          <w:kern w:val="0"/>
          <w14:ligatures w14:val="none"/>
        </w:rPr>
        <w:t>, including determining the correct units for the rate constant (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k</w:t>
      </w:r>
      <w:r w:rsidRPr="00BF3E8F">
        <w:rPr>
          <w:rFonts w:ascii="Arial" w:eastAsia="Times New Roman" w:hAnsi="Arial" w:cs="Arial"/>
          <w:kern w:val="0"/>
          <w14:ligatures w14:val="none"/>
        </w:rPr>
        <w:t>).</w:t>
      </w:r>
    </w:p>
    <w:p w14:paraId="4F5AC5F6" w14:textId="77777777" w:rsidR="00BF3E8F" w:rsidRPr="00BF3E8F" w:rsidRDefault="00BF3E8F" w:rsidP="00BF3E8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Describe qualitatively how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temperature affects the rate constant</w:t>
      </w:r>
      <w:r w:rsidRPr="00BF3E8F">
        <w:rPr>
          <w:rFonts w:ascii="Arial" w:eastAsia="Times New Roman" w:hAnsi="Arial" w:cs="Arial"/>
          <w:kern w:val="0"/>
          <w14:ligatures w14:val="none"/>
        </w:rPr>
        <w:t>, linking to the Arrhenius equation.</w:t>
      </w:r>
    </w:p>
    <w:p w14:paraId="68694B93" w14:textId="77777777" w:rsidR="00BF3E8F" w:rsidRPr="00BF3E8F" w:rsidRDefault="00BF3E8F" w:rsidP="00BF3E8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Analyse graphs based on the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Arrhenius equation</w:t>
      </w:r>
      <w:r w:rsidRPr="00BF3E8F">
        <w:rPr>
          <w:rFonts w:ascii="Arial" w:eastAsia="Times New Roman" w:hAnsi="Arial" w:cs="Arial"/>
          <w:kern w:val="0"/>
          <w14:ligatures w14:val="none"/>
        </w:rPr>
        <w:t>, including its linear form.</w:t>
      </w:r>
    </w:p>
    <w:p w14:paraId="2A85451C" w14:textId="77777777" w:rsidR="00BF3E8F" w:rsidRPr="00BF3E8F" w:rsidRDefault="00BF3E8F" w:rsidP="00BF3E8F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activation energy (Ea)</w:t>
      </w:r>
      <w:r w:rsidRPr="00BF3E8F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Arrhenius constant (A)</w:t>
      </w:r>
      <w:r w:rsidRPr="00BF3E8F">
        <w:rPr>
          <w:rFonts w:ascii="Arial" w:eastAsia="Times New Roman" w:hAnsi="Arial" w:cs="Arial"/>
          <w:kern w:val="0"/>
          <w14:ligatures w14:val="none"/>
        </w:rPr>
        <w:t xml:space="preserve"> from experimental data.</w:t>
      </w:r>
    </w:p>
    <w:p w14:paraId="55B8FC91" w14:textId="77777777" w:rsidR="00BF3E8F" w:rsidRPr="00BF3E8F" w:rsidRDefault="00BF3E8F" w:rsidP="00BF3E8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Practical Skills</w:t>
      </w:r>
    </w:p>
    <w:p w14:paraId="34BE25C3" w14:textId="77777777" w:rsidR="00BF3E8F" w:rsidRPr="00BF3E8F" w:rsidRDefault="00BF3E8F" w:rsidP="00BF3E8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7DBB7092" w14:textId="77777777" w:rsidR="00BF3E8F" w:rsidRPr="00BF3E8F" w:rsidRDefault="00BF3E8F" w:rsidP="00BF3E8F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lastRenderedPageBreak/>
        <w:t xml:space="preserve">Measure and analyse the </w:t>
      </w:r>
      <w:r w:rsidRPr="00BF3E8F">
        <w:rPr>
          <w:rFonts w:ascii="Arial" w:eastAsia="Times New Roman" w:hAnsi="Arial" w:cs="Arial"/>
          <w:b/>
          <w:bCs/>
          <w:kern w:val="0"/>
          <w14:ligatures w14:val="none"/>
        </w:rPr>
        <w:t>rate of a chemical reaction</w:t>
      </w:r>
      <w:r w:rsidRPr="00BF3E8F">
        <w:rPr>
          <w:rFonts w:ascii="Arial" w:eastAsia="Times New Roman" w:hAnsi="Arial" w:cs="Arial"/>
          <w:kern w:val="0"/>
          <w14:ligatures w14:val="none"/>
        </w:rPr>
        <w:t xml:space="preserve"> using appropriate experimental techniques.</w:t>
      </w:r>
    </w:p>
    <w:p w14:paraId="1ADA7CDD" w14:textId="77777777" w:rsidR="00BF3E8F" w:rsidRPr="00BF3E8F" w:rsidRDefault="00BF3E8F" w:rsidP="00BF3E8F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F3E8F">
        <w:rPr>
          <w:rFonts w:ascii="Arial" w:eastAsia="Times New Roman" w:hAnsi="Arial" w:cs="Arial"/>
          <w:kern w:val="0"/>
          <w14:ligatures w14:val="none"/>
        </w:rPr>
        <w:t>Investigate how changing conditions affect reaction rate and process the resulting data accurately.</w:t>
      </w:r>
    </w:p>
    <w:p w14:paraId="763624FC" w14:textId="77777777" w:rsidR="008F4E0B" w:rsidRPr="00BF3E8F" w:rsidRDefault="008F4E0B">
      <w:pPr>
        <w:rPr>
          <w:rFonts w:ascii="Arial" w:hAnsi="Arial" w:cs="Arial"/>
        </w:rPr>
      </w:pPr>
    </w:p>
    <w:sectPr w:rsidR="008F4E0B" w:rsidRPr="00BF3E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3501B"/>
    <w:multiLevelType w:val="multilevel"/>
    <w:tmpl w:val="D02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60220"/>
    <w:multiLevelType w:val="multilevel"/>
    <w:tmpl w:val="62BC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C3E36"/>
    <w:multiLevelType w:val="multilevel"/>
    <w:tmpl w:val="DEA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205728">
    <w:abstractNumId w:val="0"/>
  </w:num>
  <w:num w:numId="2" w16cid:durableId="1445615132">
    <w:abstractNumId w:val="2"/>
  </w:num>
  <w:num w:numId="3" w16cid:durableId="1497846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E8F"/>
    <w:rsid w:val="0008224F"/>
    <w:rsid w:val="008F4E0B"/>
    <w:rsid w:val="00BF3E8F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2F137"/>
  <w15:chartTrackingRefBased/>
  <w15:docId w15:val="{6D35815E-69B3-3A45-9BB0-A85C1A71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E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E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E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E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3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E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E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E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E8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F3E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3E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2053</Characters>
  <Application>Microsoft Office Word</Application>
  <DocSecurity>0</DocSecurity>
  <Lines>52</Lines>
  <Paragraphs>40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2026-02-26T22:20:00Z</dcterms:created>
  <dcterms:modified xsi:type="dcterms:W3CDTF">2026-02-26T22:22:00Z</dcterms:modified>
</cp:coreProperties>
</file>