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AF57" w14:textId="77777777" w:rsidR="003F7162" w:rsidRPr="003F7162" w:rsidRDefault="003F7162" w:rsidP="003F716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F716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S2.4 From Models to Materials</w:t>
      </w:r>
    </w:p>
    <w:p w14:paraId="258F7B2B" w14:textId="77777777" w:rsidR="003F7162" w:rsidRPr="003F7162" w:rsidRDefault="003F7162" w:rsidP="003F71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C74DCF1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bonding models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(ionic, covalent, metallic) to explain the observed physical and chemical properties of different materials.</w:t>
      </w:r>
    </w:p>
    <w:p w14:paraId="7A4CC57D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electronegativity differences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to determine a compound’s position within the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bonding triangle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(ionic–covalent–metallic character).</w:t>
      </w:r>
    </w:p>
    <w:p w14:paraId="6E415899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Predict properties such as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melting point, electrical conductivity, solubility, and hardness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based on a substance’s location in the bonding triangle.</w:t>
      </w:r>
    </w:p>
    <w:p w14:paraId="5BF0E017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Explain the properties of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alloys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in terms of non-directional metallic bonding and how the presence of different-sized atoms disrupts the lattice structure.</w:t>
      </w:r>
    </w:p>
    <w:p w14:paraId="42D1AB98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Describe the general properties of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plastics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in relation to their molecular structure, including long-chain polymers and intermolecular forces.</w:t>
      </w:r>
    </w:p>
    <w:p w14:paraId="00B0CCE0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repeating unit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within a polymer structure.</w:t>
      </w:r>
    </w:p>
    <w:p w14:paraId="19B05B02" w14:textId="77777777" w:rsidR="003F7162" w:rsidRPr="003F7162" w:rsidRDefault="003F7162" w:rsidP="003F716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Draw and represent the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repeating unit of addition polymers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from given monomer structures.</w:t>
      </w:r>
    </w:p>
    <w:p w14:paraId="1DA026F5" w14:textId="77777777" w:rsidR="003F7162" w:rsidRPr="003F7162" w:rsidRDefault="003F7162" w:rsidP="003F716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4035212" w14:textId="77777777" w:rsidR="003F7162" w:rsidRPr="003F7162" w:rsidRDefault="003F7162" w:rsidP="003F716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162">
        <w:rPr>
          <w:rFonts w:ascii="Arial" w:eastAsia="Times New Roman" w:hAnsi="Arial" w:cs="Arial"/>
          <w:kern w:val="0"/>
          <w14:ligatures w14:val="none"/>
        </w:rPr>
        <w:t xml:space="preserve">Deduce and represent the </w:t>
      </w:r>
      <w:r w:rsidRPr="003F7162">
        <w:rPr>
          <w:rFonts w:ascii="Arial" w:eastAsia="Times New Roman" w:hAnsi="Arial" w:cs="Arial"/>
          <w:b/>
          <w:bCs/>
          <w:kern w:val="0"/>
          <w14:ligatures w14:val="none"/>
        </w:rPr>
        <w:t>repeating units of polyamides and polyesters</w:t>
      </w:r>
      <w:r w:rsidRPr="003F7162">
        <w:rPr>
          <w:rFonts w:ascii="Arial" w:eastAsia="Times New Roman" w:hAnsi="Arial" w:cs="Arial"/>
          <w:kern w:val="0"/>
          <w14:ligatures w14:val="none"/>
        </w:rPr>
        <w:t xml:space="preserve"> from their monomer structures, recognising the formation of condensation polymers.</w:t>
      </w:r>
    </w:p>
    <w:p w14:paraId="62811FBB" w14:textId="77777777" w:rsidR="008F4E0B" w:rsidRPr="00601BCA" w:rsidRDefault="008F4E0B">
      <w:pPr>
        <w:rPr>
          <w:rFonts w:ascii="Arial" w:hAnsi="Arial" w:cs="Arial"/>
        </w:rPr>
      </w:pPr>
    </w:p>
    <w:sectPr w:rsidR="008F4E0B" w:rsidRPr="00601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403A0"/>
    <w:multiLevelType w:val="multilevel"/>
    <w:tmpl w:val="7B5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B0F4B"/>
    <w:multiLevelType w:val="multilevel"/>
    <w:tmpl w:val="C34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99739">
    <w:abstractNumId w:val="1"/>
  </w:num>
  <w:num w:numId="2" w16cid:durableId="5520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62"/>
    <w:rsid w:val="0008224F"/>
    <w:rsid w:val="003F7162"/>
    <w:rsid w:val="00601BCA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D7DD"/>
  <w15:chartTrackingRefBased/>
  <w15:docId w15:val="{A12B5981-7D3F-E24E-8BE4-EC5F8D25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1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71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1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948</Characters>
  <Application>Microsoft Office Word</Application>
  <DocSecurity>0</DocSecurity>
  <Lines>21</Lines>
  <Paragraphs>18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2026-02-26T21:28:00Z</dcterms:created>
  <dcterms:modified xsi:type="dcterms:W3CDTF">2026-02-26T21:28:00Z</dcterms:modified>
</cp:coreProperties>
</file>