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F034" w14:textId="77777777" w:rsidR="00946F3A" w:rsidRPr="00946F3A" w:rsidRDefault="00946F3A" w:rsidP="00946F3A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46F3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S3.2 Functional Groups: Classification of Organic Compounds</w:t>
      </w:r>
    </w:p>
    <w:p w14:paraId="2205B1D1" w14:textId="77777777" w:rsidR="00946F3A" w:rsidRPr="00946F3A" w:rsidRDefault="00946F3A" w:rsidP="00946F3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4F8357DF" w14:textId="77777777" w:rsidR="00946F3A" w:rsidRPr="00946F3A" w:rsidRDefault="00946F3A" w:rsidP="00946F3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 xml:space="preserve">Recognise and convert between </w:t>
      </w: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molecular, structural, and skeletal formulas</w:t>
      </w:r>
      <w:r w:rsidRPr="00946F3A">
        <w:rPr>
          <w:rFonts w:ascii="Arial" w:eastAsia="Times New Roman" w:hAnsi="Arial" w:cs="Arial"/>
          <w:kern w:val="0"/>
          <w14:ligatures w14:val="none"/>
        </w:rPr>
        <w:t xml:space="preserve"> of organic compounds.</w:t>
      </w:r>
    </w:p>
    <w:p w14:paraId="7CCEE1A5" w14:textId="77777777" w:rsidR="00946F3A" w:rsidRPr="00946F3A" w:rsidRDefault="00946F3A" w:rsidP="00946F3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 xml:space="preserve">Construct accurate </w:t>
      </w: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three-dimensional representations</w:t>
      </w:r>
      <w:r w:rsidRPr="00946F3A">
        <w:rPr>
          <w:rFonts w:ascii="Arial" w:eastAsia="Times New Roman" w:hAnsi="Arial" w:cs="Arial"/>
          <w:kern w:val="0"/>
          <w14:ligatures w14:val="none"/>
        </w:rPr>
        <w:t xml:space="preserve"> (physical or digital models) of organic molecules to visualise bonding and geometry.</w:t>
      </w:r>
    </w:p>
    <w:p w14:paraId="27B37CC4" w14:textId="77777777" w:rsidR="00946F3A" w:rsidRPr="00946F3A" w:rsidRDefault="00946F3A" w:rsidP="00946F3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 xml:space="preserve">Identify the following </w:t>
      </w: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functional groups</w:t>
      </w:r>
      <w:r w:rsidRPr="00946F3A">
        <w:rPr>
          <w:rFonts w:ascii="Arial" w:eastAsia="Times New Roman" w:hAnsi="Arial" w:cs="Arial"/>
          <w:kern w:val="0"/>
          <w14:ligatures w14:val="none"/>
        </w:rPr>
        <w:t xml:space="preserve"> by both name and structural formula:</w:t>
      </w:r>
      <w:r w:rsidRPr="00946F3A">
        <w:rPr>
          <w:rFonts w:ascii="Arial" w:eastAsia="Times New Roman" w:hAnsi="Arial" w:cs="Arial"/>
          <w:kern w:val="0"/>
          <w14:ligatures w14:val="none"/>
        </w:rPr>
        <w:br/>
      </w: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halogeno, hydroxyl, carbonyl, carboxyl, alkoxy, amino, amido, ester, phenyl</w:t>
      </w:r>
      <w:r w:rsidRPr="00946F3A">
        <w:rPr>
          <w:rFonts w:ascii="Arial" w:eastAsia="Times New Roman" w:hAnsi="Arial" w:cs="Arial"/>
          <w:kern w:val="0"/>
          <w14:ligatures w14:val="none"/>
        </w:rPr>
        <w:t>.</w:t>
      </w:r>
    </w:p>
    <w:p w14:paraId="2BC62E6A" w14:textId="77777777" w:rsidR="00946F3A" w:rsidRPr="00946F3A" w:rsidRDefault="00946F3A" w:rsidP="00946F3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 xml:space="preserve">Classify compounds into the correct </w:t>
      </w: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homologous series</w:t>
      </w:r>
      <w:r w:rsidRPr="00946F3A">
        <w:rPr>
          <w:rFonts w:ascii="Arial" w:eastAsia="Times New Roman" w:hAnsi="Arial" w:cs="Arial"/>
          <w:kern w:val="0"/>
          <w14:ligatures w14:val="none"/>
        </w:rPr>
        <w:t>, including:</w:t>
      </w:r>
      <w:r w:rsidRPr="00946F3A">
        <w:rPr>
          <w:rFonts w:ascii="Arial" w:eastAsia="Times New Roman" w:hAnsi="Arial" w:cs="Arial"/>
          <w:kern w:val="0"/>
          <w14:ligatures w14:val="none"/>
        </w:rPr>
        <w:br/>
      </w: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alkanes, alkenes, alkynes, halogenoalkanes, alcohols, aldehydes, ketones, carboxylic acids, ethers, amines, amides, and esters</w:t>
      </w:r>
      <w:r w:rsidRPr="00946F3A">
        <w:rPr>
          <w:rFonts w:ascii="Arial" w:eastAsia="Times New Roman" w:hAnsi="Arial" w:cs="Arial"/>
          <w:kern w:val="0"/>
          <w14:ligatures w14:val="none"/>
        </w:rPr>
        <w:t>.</w:t>
      </w:r>
    </w:p>
    <w:p w14:paraId="6CEF6FB9" w14:textId="77777777" w:rsidR="00946F3A" w:rsidRPr="00946F3A" w:rsidRDefault="00946F3A" w:rsidP="00946F3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 xml:space="preserve">Describe and explain trends in </w:t>
      </w: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melting and boiling points</w:t>
      </w:r>
      <w:r w:rsidRPr="00946F3A">
        <w:rPr>
          <w:rFonts w:ascii="Arial" w:eastAsia="Times New Roman" w:hAnsi="Arial" w:cs="Arial"/>
          <w:kern w:val="0"/>
          <w14:ligatures w14:val="none"/>
        </w:rPr>
        <w:t xml:space="preserve"> within a homologous series, linking them to intermolecular forces and molecular size.</w:t>
      </w:r>
    </w:p>
    <w:p w14:paraId="389DF688" w14:textId="77777777" w:rsidR="00946F3A" w:rsidRPr="00946F3A" w:rsidRDefault="00946F3A" w:rsidP="00946F3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IUPAC nomenclature</w:t>
      </w:r>
      <w:r w:rsidRPr="00946F3A">
        <w:rPr>
          <w:rFonts w:ascii="Arial" w:eastAsia="Times New Roman" w:hAnsi="Arial" w:cs="Arial"/>
          <w:kern w:val="0"/>
          <w14:ligatures w14:val="none"/>
        </w:rPr>
        <w:t xml:space="preserve"> to saturated and mono-unsaturated compounds (up to six carbon atoms in the parent chain) containing one of the following functional groups:</w:t>
      </w:r>
      <w:r w:rsidRPr="00946F3A">
        <w:rPr>
          <w:rFonts w:ascii="Arial" w:eastAsia="Times New Roman" w:hAnsi="Arial" w:cs="Arial"/>
          <w:kern w:val="0"/>
          <w14:ligatures w14:val="none"/>
        </w:rPr>
        <w:br/>
      </w: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halogeno, hydroxyl, carbonyl, carboxyl</w:t>
      </w:r>
      <w:r w:rsidRPr="00946F3A">
        <w:rPr>
          <w:rFonts w:ascii="Arial" w:eastAsia="Times New Roman" w:hAnsi="Arial" w:cs="Arial"/>
          <w:kern w:val="0"/>
          <w14:ligatures w14:val="none"/>
        </w:rPr>
        <w:t>.</w:t>
      </w:r>
    </w:p>
    <w:p w14:paraId="1F078FA8" w14:textId="77777777" w:rsidR="00946F3A" w:rsidRPr="00946F3A" w:rsidRDefault="00946F3A" w:rsidP="00946F3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 xml:space="preserve">Identify different types of </w:t>
      </w: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structural isomerism</w:t>
      </w:r>
      <w:r w:rsidRPr="00946F3A">
        <w:rPr>
          <w:rFonts w:ascii="Arial" w:eastAsia="Times New Roman" w:hAnsi="Arial" w:cs="Arial"/>
          <w:kern w:val="0"/>
          <w14:ligatures w14:val="none"/>
        </w:rPr>
        <w:t>, including:</w:t>
      </w:r>
    </w:p>
    <w:p w14:paraId="001EE81E" w14:textId="77777777" w:rsidR="00946F3A" w:rsidRPr="00946F3A" w:rsidRDefault="00946F3A" w:rsidP="00946F3A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>straight-chain and branched isomers</w:t>
      </w:r>
    </w:p>
    <w:p w14:paraId="3CBB7056" w14:textId="77777777" w:rsidR="00946F3A" w:rsidRPr="00946F3A" w:rsidRDefault="00946F3A" w:rsidP="00946F3A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>position isomers</w:t>
      </w:r>
    </w:p>
    <w:p w14:paraId="7DD157E0" w14:textId="77777777" w:rsidR="00946F3A" w:rsidRPr="00946F3A" w:rsidRDefault="00946F3A" w:rsidP="00946F3A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>functional group isomers</w:t>
      </w:r>
    </w:p>
    <w:p w14:paraId="63252349" w14:textId="77777777" w:rsidR="00946F3A" w:rsidRPr="00946F3A" w:rsidRDefault="00946F3A" w:rsidP="00946F3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22C78B8D" w14:textId="77777777" w:rsidR="00946F3A" w:rsidRPr="00946F3A" w:rsidRDefault="00946F3A" w:rsidP="00946F3A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 xml:space="preserve">Describe the structural requirements for </w:t>
      </w: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cis–trans (geometric) isomerism</w:t>
      </w:r>
      <w:r w:rsidRPr="00946F3A">
        <w:rPr>
          <w:rFonts w:ascii="Arial" w:eastAsia="Times New Roman" w:hAnsi="Arial" w:cs="Arial"/>
          <w:kern w:val="0"/>
          <w14:ligatures w14:val="none"/>
        </w:rPr>
        <w:t>, and identify it in non-cyclic alkenes and in C</w:t>
      </w:r>
      <w:r w:rsidRPr="00946F3A">
        <w:rPr>
          <w:rFonts w:ascii="Cambria Math" w:eastAsia="Times New Roman" w:hAnsi="Cambria Math" w:cs="Cambria Math"/>
          <w:kern w:val="0"/>
          <w14:ligatures w14:val="none"/>
        </w:rPr>
        <w:t>₃</w:t>
      </w:r>
      <w:r w:rsidRPr="00946F3A">
        <w:rPr>
          <w:rFonts w:ascii="Arial" w:eastAsia="Times New Roman" w:hAnsi="Arial" w:cs="Arial"/>
          <w:kern w:val="0"/>
          <w14:ligatures w14:val="none"/>
        </w:rPr>
        <w:t xml:space="preserve"> and C</w:t>
      </w:r>
      <w:r w:rsidRPr="00946F3A">
        <w:rPr>
          <w:rFonts w:ascii="Cambria Math" w:eastAsia="Times New Roman" w:hAnsi="Cambria Math" w:cs="Cambria Math"/>
          <w:kern w:val="0"/>
          <w14:ligatures w14:val="none"/>
        </w:rPr>
        <w:t>₄</w:t>
      </w:r>
      <w:r w:rsidRPr="00946F3A">
        <w:rPr>
          <w:rFonts w:ascii="Arial" w:eastAsia="Times New Roman" w:hAnsi="Arial" w:cs="Arial"/>
          <w:kern w:val="0"/>
          <w14:ligatures w14:val="none"/>
        </w:rPr>
        <w:t xml:space="preserve"> cycloalkanes.</w:t>
      </w:r>
    </w:p>
    <w:p w14:paraId="5C416681" w14:textId="77777777" w:rsidR="00946F3A" w:rsidRPr="00946F3A" w:rsidRDefault="00946F3A" w:rsidP="00946F3A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 xml:space="preserve">Draw </w:t>
      </w: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stereochemical representations</w:t>
      </w:r>
      <w:r w:rsidRPr="00946F3A">
        <w:rPr>
          <w:rFonts w:ascii="Arial" w:eastAsia="Times New Roman" w:hAnsi="Arial" w:cs="Arial"/>
          <w:kern w:val="0"/>
          <w14:ligatures w14:val="none"/>
        </w:rPr>
        <w:t xml:space="preserve"> showing the tetrahedral arrangement around a chiral carbon.</w:t>
      </w:r>
    </w:p>
    <w:p w14:paraId="54064B3D" w14:textId="77777777" w:rsidR="00946F3A" w:rsidRPr="00946F3A" w:rsidRDefault="00946F3A" w:rsidP="00946F3A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 xml:space="preserve">Explain how a </w:t>
      </w: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chiral carbon atom</w:t>
      </w:r>
      <w:r w:rsidRPr="00946F3A">
        <w:rPr>
          <w:rFonts w:ascii="Arial" w:eastAsia="Times New Roman" w:hAnsi="Arial" w:cs="Arial"/>
          <w:kern w:val="0"/>
          <w14:ligatures w14:val="none"/>
        </w:rPr>
        <w:t xml:space="preserve"> leads to stereoisomers with different optical activity, and recognise </w:t>
      </w: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enantiomers</w:t>
      </w:r>
      <w:r w:rsidRPr="00946F3A">
        <w:rPr>
          <w:rFonts w:ascii="Arial" w:eastAsia="Times New Roman" w:hAnsi="Arial" w:cs="Arial"/>
          <w:kern w:val="0"/>
          <w14:ligatures w14:val="none"/>
        </w:rPr>
        <w:t xml:space="preserve"> as non-superimposable mirror images using three-dimensional models.</w:t>
      </w:r>
    </w:p>
    <w:p w14:paraId="10813DFA" w14:textId="77777777" w:rsidR="00946F3A" w:rsidRPr="00946F3A" w:rsidRDefault="00946F3A" w:rsidP="00946F3A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 xml:space="preserve">Deduce structural features of compounds from </w:t>
      </w: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mass spectrometry (MS) fragmentation patterns</w:t>
      </w:r>
      <w:r w:rsidRPr="00946F3A">
        <w:rPr>
          <w:rFonts w:ascii="Arial" w:eastAsia="Times New Roman" w:hAnsi="Arial" w:cs="Arial"/>
          <w:kern w:val="0"/>
          <w14:ligatures w14:val="none"/>
        </w:rPr>
        <w:t>.</w:t>
      </w:r>
    </w:p>
    <w:p w14:paraId="493358FE" w14:textId="77777777" w:rsidR="00946F3A" w:rsidRPr="00946F3A" w:rsidRDefault="00946F3A" w:rsidP="00946F3A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 xml:space="preserve">Interpret the </w:t>
      </w: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functional group region of IR spectra</w:t>
      </w:r>
      <w:r w:rsidRPr="00946F3A">
        <w:rPr>
          <w:rFonts w:ascii="Arial" w:eastAsia="Times New Roman" w:hAnsi="Arial" w:cs="Arial"/>
          <w:kern w:val="0"/>
          <w14:ligatures w14:val="none"/>
        </w:rPr>
        <w:t xml:space="preserve"> using characteristic absorption frequencies (cm</w:t>
      </w:r>
      <w:r w:rsidRPr="00946F3A">
        <w:rPr>
          <w:rFonts w:ascii="Cambria Math" w:eastAsia="Times New Roman" w:hAnsi="Cambria Math" w:cs="Cambria Math"/>
          <w:kern w:val="0"/>
          <w14:ligatures w14:val="none"/>
        </w:rPr>
        <w:t>⁻</w:t>
      </w:r>
      <w:r w:rsidRPr="00946F3A">
        <w:rPr>
          <w:rFonts w:ascii="Arial" w:eastAsia="Times New Roman" w:hAnsi="Arial" w:cs="Arial"/>
          <w:kern w:val="0"/>
          <w14:ligatures w14:val="none"/>
        </w:rPr>
        <w:t>¹).</w:t>
      </w:r>
    </w:p>
    <w:p w14:paraId="51E9D274" w14:textId="77777777" w:rsidR="00946F3A" w:rsidRPr="00946F3A" w:rsidRDefault="00946F3A" w:rsidP="00946F3A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 xml:space="preserve">Analyse </w:t>
      </w: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¹H NMR spectra</w:t>
      </w:r>
      <w:r w:rsidRPr="00946F3A">
        <w:rPr>
          <w:rFonts w:ascii="Arial" w:eastAsia="Times New Roman" w:hAnsi="Arial" w:cs="Arial"/>
          <w:kern w:val="0"/>
          <w14:ligatures w14:val="none"/>
        </w:rPr>
        <w:t>, using:</w:t>
      </w:r>
    </w:p>
    <w:p w14:paraId="123B7F3D" w14:textId="77777777" w:rsidR="00946F3A" w:rsidRPr="00946F3A" w:rsidRDefault="00946F3A" w:rsidP="00946F3A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>number of signals</w:t>
      </w:r>
    </w:p>
    <w:p w14:paraId="0F8D0B7F" w14:textId="77777777" w:rsidR="00946F3A" w:rsidRPr="00946F3A" w:rsidRDefault="00946F3A" w:rsidP="00946F3A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>chemical shifts</w:t>
      </w:r>
    </w:p>
    <w:p w14:paraId="30FED3CA" w14:textId="77777777" w:rsidR="00946F3A" w:rsidRPr="00946F3A" w:rsidRDefault="00946F3A" w:rsidP="00946F3A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>integration values</w:t>
      </w:r>
      <w:r w:rsidRPr="00946F3A">
        <w:rPr>
          <w:rFonts w:ascii="Arial" w:eastAsia="Times New Roman" w:hAnsi="Arial" w:cs="Arial"/>
          <w:kern w:val="0"/>
          <w14:ligatures w14:val="none"/>
        </w:rPr>
        <w:br/>
        <w:t>to determine molecular structure.</w:t>
      </w:r>
    </w:p>
    <w:p w14:paraId="3B0FBF41" w14:textId="77777777" w:rsidR="00946F3A" w:rsidRPr="00946F3A" w:rsidRDefault="00946F3A" w:rsidP="00946F3A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 xml:space="preserve">Interpret </w:t>
      </w: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splitting patterns</w:t>
      </w:r>
      <w:r w:rsidRPr="00946F3A">
        <w:rPr>
          <w:rFonts w:ascii="Arial" w:eastAsia="Times New Roman" w:hAnsi="Arial" w:cs="Arial"/>
          <w:kern w:val="0"/>
          <w14:ligatures w14:val="none"/>
        </w:rPr>
        <w:t xml:space="preserve"> in ¹H NMR spectra (singlets, doublets, triplets, quartets) to extract further structural information.</w:t>
      </w:r>
    </w:p>
    <w:p w14:paraId="6628F667" w14:textId="77777777" w:rsidR="00946F3A" w:rsidRPr="00946F3A" w:rsidRDefault="00946F3A" w:rsidP="00946F3A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lastRenderedPageBreak/>
        <w:t xml:space="preserve">Integrate multiple analytical data sources, including spectra, to determine the complete </w:t>
      </w: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structure of an unknown organic compound</w:t>
      </w:r>
      <w:r w:rsidRPr="00946F3A">
        <w:rPr>
          <w:rFonts w:ascii="Arial" w:eastAsia="Times New Roman" w:hAnsi="Arial" w:cs="Arial"/>
          <w:kern w:val="0"/>
          <w14:ligatures w14:val="none"/>
        </w:rPr>
        <w:t>.</w:t>
      </w:r>
    </w:p>
    <w:p w14:paraId="4C81CCCC" w14:textId="77777777" w:rsidR="00946F3A" w:rsidRPr="00946F3A" w:rsidRDefault="00946F3A" w:rsidP="00946F3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Practical Skills</w:t>
      </w:r>
    </w:p>
    <w:p w14:paraId="2A9A7FDC" w14:textId="77777777" w:rsidR="00946F3A" w:rsidRPr="00946F3A" w:rsidRDefault="00946F3A" w:rsidP="00946F3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0427D4EC" w14:textId="77777777" w:rsidR="00946F3A" w:rsidRPr="00946F3A" w:rsidRDefault="00946F3A" w:rsidP="00946F3A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46F3A">
        <w:rPr>
          <w:rFonts w:ascii="Arial" w:eastAsia="Times New Roman" w:hAnsi="Arial" w:cs="Arial"/>
          <w:kern w:val="0"/>
          <w14:ligatures w14:val="none"/>
        </w:rPr>
        <w:t xml:space="preserve">Build and analyse </w:t>
      </w:r>
      <w:r w:rsidRPr="00946F3A">
        <w:rPr>
          <w:rFonts w:ascii="Arial" w:eastAsia="Times New Roman" w:hAnsi="Arial" w:cs="Arial"/>
          <w:b/>
          <w:bCs/>
          <w:kern w:val="0"/>
          <w14:ligatures w14:val="none"/>
        </w:rPr>
        <w:t>organic molecular models</w:t>
      </w:r>
      <w:r w:rsidRPr="00946F3A">
        <w:rPr>
          <w:rFonts w:ascii="Arial" w:eastAsia="Times New Roman" w:hAnsi="Arial" w:cs="Arial"/>
          <w:kern w:val="0"/>
          <w14:ligatures w14:val="none"/>
        </w:rPr>
        <w:t xml:space="preserve"> using appropriate modelling techniques to visualise structure and stereochemistry.</w:t>
      </w:r>
    </w:p>
    <w:p w14:paraId="00F530E0" w14:textId="77777777" w:rsidR="008F4E0B" w:rsidRPr="00946F3A" w:rsidRDefault="008F4E0B">
      <w:pPr>
        <w:rPr>
          <w:rFonts w:ascii="Arial" w:hAnsi="Arial" w:cs="Arial"/>
        </w:rPr>
      </w:pPr>
    </w:p>
    <w:sectPr w:rsidR="008F4E0B" w:rsidRPr="00946F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085E"/>
    <w:multiLevelType w:val="multilevel"/>
    <w:tmpl w:val="4E0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27E9C"/>
    <w:multiLevelType w:val="multilevel"/>
    <w:tmpl w:val="0B16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628ED"/>
    <w:multiLevelType w:val="multilevel"/>
    <w:tmpl w:val="AB7A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67678">
    <w:abstractNumId w:val="2"/>
  </w:num>
  <w:num w:numId="2" w16cid:durableId="854999180">
    <w:abstractNumId w:val="1"/>
  </w:num>
  <w:num w:numId="3" w16cid:durableId="158151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3A"/>
    <w:rsid w:val="0008224F"/>
    <w:rsid w:val="008F4E0B"/>
    <w:rsid w:val="00946F3A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83BBE"/>
  <w15:chartTrackingRefBased/>
  <w15:docId w15:val="{9D250D0B-A0C2-3F4A-88FB-BF279CA7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6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F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F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F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F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6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F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F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F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F3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6F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6F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2042</Characters>
  <Application>Microsoft Office Word</Application>
  <DocSecurity>0</DocSecurity>
  <Lines>45</Lines>
  <Paragraphs>39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2026-02-26T21:31:00Z</dcterms:created>
  <dcterms:modified xsi:type="dcterms:W3CDTF">2026-02-26T21:33:00Z</dcterms:modified>
</cp:coreProperties>
</file>