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D1BC" w14:textId="77777777" w:rsidR="00836C96" w:rsidRPr="00836C96" w:rsidRDefault="00836C96" w:rsidP="00836C9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36C9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4.10 Spearman’s rank correlation coefficient</w:t>
      </w:r>
    </w:p>
    <w:p w14:paraId="236DF9CE" w14:textId="77777777" w:rsidR="00836C96" w:rsidRPr="00836C96" w:rsidRDefault="00836C96" w:rsidP="00836C9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4D152BE0" w14:textId="77777777" w:rsidR="00836C96" w:rsidRPr="00836C96" w:rsidRDefault="00836C96" w:rsidP="00836C9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>Recognise when Spearman’s rank correlation coefficient is appropriate</w:t>
      </w:r>
      <w:r w:rsidRPr="00836C96">
        <w:rPr>
          <w:rFonts w:ascii="Arial" w:eastAsia="Times New Roman" w:hAnsi="Arial" w:cs="Arial"/>
          <w:kern w:val="0"/>
          <w14:ligatures w14:val="none"/>
        </w:rPr>
        <w:t xml:space="preserve">, particularly for </w:t>
      </w: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>ranked or ordinal data</w:t>
      </w:r>
      <w:r w:rsidRPr="00836C96">
        <w:rPr>
          <w:rFonts w:ascii="Arial" w:eastAsia="Times New Roman" w:hAnsi="Arial" w:cs="Arial"/>
          <w:kern w:val="0"/>
          <w14:ligatures w14:val="none"/>
        </w:rPr>
        <w:t xml:space="preserve"> or when the relationship between variables is </w:t>
      </w: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>non-linear but monotonic</w:t>
      </w:r>
      <w:r w:rsidRPr="00836C96">
        <w:rPr>
          <w:rFonts w:ascii="Arial" w:eastAsia="Times New Roman" w:hAnsi="Arial" w:cs="Arial"/>
          <w:kern w:val="0"/>
          <w14:ligatures w14:val="none"/>
        </w:rPr>
        <w:t>.</w:t>
      </w:r>
    </w:p>
    <w:p w14:paraId="40411AA0" w14:textId="77777777" w:rsidR="00836C96" w:rsidRPr="00836C96" w:rsidRDefault="00836C96" w:rsidP="00836C9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>Rank data correctly</w:t>
      </w:r>
      <w:r w:rsidRPr="00836C96">
        <w:rPr>
          <w:rFonts w:ascii="Arial" w:eastAsia="Times New Roman" w:hAnsi="Arial" w:cs="Arial"/>
          <w:kern w:val="0"/>
          <w14:ligatures w14:val="none"/>
        </w:rPr>
        <w:t xml:space="preserve">, including cases </w:t>
      </w: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>with and without tied (repeated) values</w:t>
      </w:r>
      <w:r w:rsidRPr="00836C96">
        <w:rPr>
          <w:rFonts w:ascii="Arial" w:eastAsia="Times New Roman" w:hAnsi="Arial" w:cs="Arial"/>
          <w:kern w:val="0"/>
          <w14:ligatures w14:val="none"/>
        </w:rPr>
        <w:t>.</w:t>
      </w:r>
    </w:p>
    <w:p w14:paraId="1CA73555" w14:textId="0F04AFBF" w:rsidR="00836C96" w:rsidRPr="00836C96" w:rsidRDefault="00836C96" w:rsidP="00836C9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>Use technology (e.g., GDC)</w:t>
      </w:r>
      <w:r w:rsidRPr="00836C96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836C96">
        <w:rPr>
          <w:rFonts w:ascii="Arial" w:eastAsia="Times New Roman" w:hAnsi="Arial" w:cs="Arial"/>
          <w:b/>
          <w:bCs/>
          <w:kern w:val="0"/>
          <w14:ligatures w14:val="none"/>
        </w:rPr>
        <w:t xml:space="preserve">calculate Spearman’s rank correlation coefficient </w:t>
      </w:r>
      <w:r w:rsidRPr="00836C96">
        <w:rPr>
          <w:rFonts w:ascii="Arial" w:eastAsia="Times New Roman" w:hAnsi="Arial" w:cs="Arial"/>
          <w:kern w:val="0"/>
          <w14:ligatures w14:val="none"/>
        </w:rPr>
        <w:t>for a given dataset.</w:t>
      </w:r>
    </w:p>
    <w:p w14:paraId="7171D77A" w14:textId="77777777" w:rsidR="008F4E0B" w:rsidRPr="00836C96" w:rsidRDefault="008F4E0B">
      <w:pPr>
        <w:rPr>
          <w:rFonts w:ascii="Arial" w:hAnsi="Arial" w:cs="Arial"/>
        </w:rPr>
      </w:pPr>
    </w:p>
    <w:sectPr w:rsidR="008F4E0B" w:rsidRPr="00836C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242D1"/>
    <w:multiLevelType w:val="multilevel"/>
    <w:tmpl w:val="12B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93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96"/>
    <w:rsid w:val="003F5440"/>
    <w:rsid w:val="00836C96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3816E"/>
  <w15:chartTrackingRefBased/>
  <w15:docId w15:val="{E5DB4329-42BC-0446-B76F-BC8C556C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C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C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C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C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C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C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C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36C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C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36C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384</Characters>
  <Application>Microsoft Office Word</Application>
  <DocSecurity>0</DocSecurity>
  <Lines>15</Lines>
  <Paragraphs>12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2026-03-06T11:05:00Z</dcterms:created>
  <dcterms:modified xsi:type="dcterms:W3CDTF">2026-03-06T11:07:00Z</dcterms:modified>
</cp:coreProperties>
</file>