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67520" w14:textId="77777777" w:rsidR="00E10EFB" w:rsidRPr="00E10EFB" w:rsidRDefault="00E10EFB" w:rsidP="00E10EFB">
      <w:pPr>
        <w:pStyle w:val="Heading1"/>
      </w:pPr>
      <w:r w:rsidRPr="00E10EFB">
        <w:rPr>
          <w:rStyle w:val="Strong"/>
          <w:rFonts w:ascii="Arial" w:hAnsi="Arial" w:cs="Arial"/>
        </w:rPr>
        <w:t>4.2 Presentation of data</w:t>
      </w:r>
    </w:p>
    <w:p w14:paraId="52881B73" w14:textId="77777777" w:rsidR="00E10EFB" w:rsidRPr="00E10EFB" w:rsidRDefault="00E10EFB" w:rsidP="00E10EFB">
      <w:pPr>
        <w:pStyle w:val="NormalWeb"/>
        <w:rPr>
          <w:rFonts w:ascii="Arial" w:hAnsi="Arial" w:cs="Arial"/>
        </w:rPr>
      </w:pPr>
      <w:r w:rsidRPr="00E10EFB">
        <w:rPr>
          <w:rStyle w:val="Strong"/>
          <w:rFonts w:ascii="Arial" w:eastAsiaTheme="majorEastAsia" w:hAnsi="Arial" w:cs="Arial"/>
        </w:rPr>
        <w:t>By the end of this subtopic, you should be able to:</w:t>
      </w:r>
    </w:p>
    <w:p w14:paraId="4A91E7EA" w14:textId="77777777" w:rsidR="00E10EFB" w:rsidRPr="00E10EFB" w:rsidRDefault="00E10EFB" w:rsidP="00E10EFB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10EFB">
        <w:rPr>
          <w:rStyle w:val="Strong"/>
          <w:rFonts w:ascii="Arial" w:eastAsiaTheme="majorEastAsia" w:hAnsi="Arial" w:cs="Arial"/>
        </w:rPr>
        <w:t>Construct a frequency distribution diagram</w:t>
      </w:r>
      <w:r w:rsidRPr="00E10EFB">
        <w:rPr>
          <w:rFonts w:ascii="Arial" w:hAnsi="Arial" w:cs="Arial"/>
        </w:rPr>
        <w:t xml:space="preserve"> using information from a </w:t>
      </w:r>
      <w:r w:rsidRPr="00E10EFB">
        <w:rPr>
          <w:rStyle w:val="Strong"/>
          <w:rFonts w:ascii="Arial" w:eastAsiaTheme="majorEastAsia" w:hAnsi="Arial" w:cs="Arial"/>
        </w:rPr>
        <w:t>frequency distribution table</w:t>
      </w:r>
      <w:r w:rsidRPr="00E10EFB">
        <w:rPr>
          <w:rFonts w:ascii="Arial" w:hAnsi="Arial" w:cs="Arial"/>
        </w:rPr>
        <w:t>.</w:t>
      </w:r>
    </w:p>
    <w:p w14:paraId="5A7ACD61" w14:textId="77777777" w:rsidR="00E10EFB" w:rsidRPr="00E10EFB" w:rsidRDefault="00E10EFB" w:rsidP="00E10EFB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10EFB">
        <w:rPr>
          <w:rStyle w:val="Strong"/>
          <w:rFonts w:ascii="Arial" w:eastAsiaTheme="majorEastAsia" w:hAnsi="Arial" w:cs="Arial"/>
        </w:rPr>
        <w:t>Identify key components of grouped data</w:t>
      </w:r>
      <w:r w:rsidRPr="00E10EFB">
        <w:rPr>
          <w:rFonts w:ascii="Arial" w:hAnsi="Arial" w:cs="Arial"/>
        </w:rPr>
        <w:t>, including:</w:t>
      </w:r>
      <w:r w:rsidRPr="00E10EFB">
        <w:rPr>
          <w:rFonts w:ascii="Arial" w:hAnsi="Arial" w:cs="Arial"/>
        </w:rPr>
        <w:br/>
      </w:r>
      <w:r w:rsidRPr="00E10EFB">
        <w:rPr>
          <w:rStyle w:val="Strong"/>
          <w:rFonts w:ascii="Arial" w:eastAsiaTheme="majorEastAsia" w:hAnsi="Arial" w:cs="Arial"/>
        </w:rPr>
        <w:t>mid-interval values</w:t>
      </w:r>
      <w:r w:rsidRPr="00E10EFB">
        <w:rPr>
          <w:rFonts w:ascii="Arial" w:hAnsi="Arial" w:cs="Arial"/>
        </w:rPr>
        <w:t xml:space="preserve">, </w:t>
      </w:r>
      <w:r w:rsidRPr="00E10EFB">
        <w:rPr>
          <w:rStyle w:val="Strong"/>
          <w:rFonts w:ascii="Arial" w:eastAsiaTheme="majorEastAsia" w:hAnsi="Arial" w:cs="Arial"/>
        </w:rPr>
        <w:t>interval width</w:t>
      </w:r>
      <w:r w:rsidRPr="00E10EFB">
        <w:rPr>
          <w:rFonts w:ascii="Arial" w:hAnsi="Arial" w:cs="Arial"/>
        </w:rPr>
        <w:t xml:space="preserve"> (usually constant), </w:t>
      </w:r>
      <w:r w:rsidRPr="00E10EFB">
        <w:rPr>
          <w:rStyle w:val="Strong"/>
          <w:rFonts w:ascii="Arial" w:eastAsiaTheme="majorEastAsia" w:hAnsi="Arial" w:cs="Arial"/>
        </w:rPr>
        <w:t>lower interval boundary</w:t>
      </w:r>
      <w:r w:rsidRPr="00E10EFB">
        <w:rPr>
          <w:rFonts w:ascii="Arial" w:hAnsi="Arial" w:cs="Arial"/>
        </w:rPr>
        <w:t xml:space="preserve">, </w:t>
      </w:r>
      <w:r w:rsidRPr="00E10EFB">
        <w:rPr>
          <w:rStyle w:val="Strong"/>
          <w:rFonts w:ascii="Arial" w:eastAsiaTheme="majorEastAsia" w:hAnsi="Arial" w:cs="Arial"/>
        </w:rPr>
        <w:t>upper interval boundary</w:t>
      </w:r>
      <w:r w:rsidRPr="00E10EFB">
        <w:rPr>
          <w:rFonts w:ascii="Arial" w:hAnsi="Arial" w:cs="Arial"/>
        </w:rPr>
        <w:t xml:space="preserve">, and the </w:t>
      </w:r>
      <w:r w:rsidRPr="00E10EFB">
        <w:rPr>
          <w:rStyle w:val="Strong"/>
          <w:rFonts w:ascii="Arial" w:eastAsiaTheme="majorEastAsia" w:hAnsi="Arial" w:cs="Arial"/>
        </w:rPr>
        <w:t>modal class</w:t>
      </w:r>
      <w:r w:rsidRPr="00E10EFB">
        <w:rPr>
          <w:rFonts w:ascii="Arial" w:hAnsi="Arial" w:cs="Arial"/>
        </w:rPr>
        <w:t xml:space="preserve"> (the interval with the highest frequency).</w:t>
      </w:r>
    </w:p>
    <w:p w14:paraId="3425E61E" w14:textId="77777777" w:rsidR="00E10EFB" w:rsidRPr="00E10EFB" w:rsidRDefault="00E10EFB" w:rsidP="00E10EFB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10EFB">
        <w:rPr>
          <w:rStyle w:val="Strong"/>
          <w:rFonts w:ascii="Arial" w:eastAsiaTheme="majorEastAsia" w:hAnsi="Arial" w:cs="Arial"/>
        </w:rPr>
        <w:t>Calculate summary statistics</w:t>
      </w:r>
      <w:r w:rsidRPr="00E10EFB">
        <w:rPr>
          <w:rFonts w:ascii="Arial" w:hAnsi="Arial" w:cs="Arial"/>
        </w:rPr>
        <w:t xml:space="preserve"> such as the </w:t>
      </w:r>
      <w:r w:rsidRPr="00E10EFB">
        <w:rPr>
          <w:rStyle w:val="Strong"/>
          <w:rFonts w:ascii="Arial" w:eastAsiaTheme="majorEastAsia" w:hAnsi="Arial" w:cs="Arial"/>
        </w:rPr>
        <w:t>five-number summary</w:t>
      </w:r>
      <w:r w:rsidRPr="00E10EFB">
        <w:rPr>
          <w:rFonts w:ascii="Arial" w:hAnsi="Arial" w:cs="Arial"/>
        </w:rPr>
        <w:t xml:space="preserve">, </w:t>
      </w:r>
      <w:r w:rsidRPr="00E10EFB">
        <w:rPr>
          <w:rStyle w:val="Strong"/>
          <w:rFonts w:ascii="Arial" w:eastAsiaTheme="majorEastAsia" w:hAnsi="Arial" w:cs="Arial"/>
        </w:rPr>
        <w:t>range</w:t>
      </w:r>
      <w:r w:rsidRPr="00E10EFB">
        <w:rPr>
          <w:rFonts w:ascii="Arial" w:hAnsi="Arial" w:cs="Arial"/>
        </w:rPr>
        <w:t xml:space="preserve">, and </w:t>
      </w:r>
      <w:r w:rsidRPr="00E10EFB">
        <w:rPr>
          <w:rStyle w:val="Strong"/>
          <w:rFonts w:ascii="Arial" w:eastAsiaTheme="majorEastAsia" w:hAnsi="Arial" w:cs="Arial"/>
        </w:rPr>
        <w:t>interquartile range (IQR)</w:t>
      </w:r>
      <w:r w:rsidRPr="00E10EFB">
        <w:rPr>
          <w:rFonts w:ascii="Arial" w:hAnsi="Arial" w:cs="Arial"/>
        </w:rPr>
        <w:t xml:space="preserve"> from a dataset.</w:t>
      </w:r>
    </w:p>
    <w:p w14:paraId="2CF9EB9C" w14:textId="77777777" w:rsidR="00E10EFB" w:rsidRPr="00E10EFB" w:rsidRDefault="00E10EFB" w:rsidP="00E10EFB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10EFB">
        <w:rPr>
          <w:rStyle w:val="Strong"/>
          <w:rFonts w:ascii="Arial" w:eastAsiaTheme="majorEastAsia" w:hAnsi="Arial" w:cs="Arial"/>
        </w:rPr>
        <w:t>Construct and interpret box-and-whisker plots</w:t>
      </w:r>
      <w:r w:rsidRPr="00E10EFB">
        <w:rPr>
          <w:rFonts w:ascii="Arial" w:hAnsi="Arial" w:cs="Arial"/>
        </w:rPr>
        <w:t xml:space="preserve">, including the </w:t>
      </w:r>
      <w:r w:rsidRPr="00E10EFB">
        <w:rPr>
          <w:rStyle w:val="Strong"/>
          <w:rFonts w:ascii="Arial" w:eastAsiaTheme="majorEastAsia" w:hAnsi="Arial" w:cs="Arial"/>
        </w:rPr>
        <w:t>identification of outliers</w:t>
      </w:r>
      <w:r w:rsidRPr="00E10EFB">
        <w:rPr>
          <w:rFonts w:ascii="Arial" w:hAnsi="Arial" w:cs="Arial"/>
        </w:rPr>
        <w:t>.</w:t>
      </w:r>
    </w:p>
    <w:p w14:paraId="0AD089EE" w14:textId="77777777" w:rsidR="00E10EFB" w:rsidRPr="00E10EFB" w:rsidRDefault="00E10EFB" w:rsidP="00E10EFB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10EFB">
        <w:rPr>
          <w:rStyle w:val="Strong"/>
          <w:rFonts w:ascii="Arial" w:eastAsiaTheme="majorEastAsia" w:hAnsi="Arial" w:cs="Arial"/>
        </w:rPr>
        <w:t>Use a box-and-whisker plot to describe the distribution of data</w:t>
      </w:r>
      <w:r w:rsidRPr="00E10EFB">
        <w:rPr>
          <w:rFonts w:ascii="Arial" w:hAnsi="Arial" w:cs="Arial"/>
        </w:rPr>
        <w:t xml:space="preserve">, determining whether it is </w:t>
      </w:r>
      <w:r w:rsidRPr="00E10EFB">
        <w:rPr>
          <w:rStyle w:val="Strong"/>
          <w:rFonts w:ascii="Arial" w:eastAsiaTheme="majorEastAsia" w:hAnsi="Arial" w:cs="Arial"/>
        </w:rPr>
        <w:t>approximately normal</w:t>
      </w:r>
      <w:r w:rsidRPr="00E10EFB">
        <w:rPr>
          <w:rFonts w:ascii="Arial" w:hAnsi="Arial" w:cs="Arial"/>
        </w:rPr>
        <w:t xml:space="preserve">, </w:t>
      </w:r>
      <w:r w:rsidRPr="00E10EFB">
        <w:rPr>
          <w:rStyle w:val="Strong"/>
          <w:rFonts w:ascii="Arial" w:eastAsiaTheme="majorEastAsia" w:hAnsi="Arial" w:cs="Arial"/>
        </w:rPr>
        <w:t>positively skewed</w:t>
      </w:r>
      <w:r w:rsidRPr="00E10EFB">
        <w:rPr>
          <w:rFonts w:ascii="Arial" w:hAnsi="Arial" w:cs="Arial"/>
        </w:rPr>
        <w:t xml:space="preserve">, or </w:t>
      </w:r>
      <w:r w:rsidRPr="00E10EFB">
        <w:rPr>
          <w:rStyle w:val="Strong"/>
          <w:rFonts w:ascii="Arial" w:eastAsiaTheme="majorEastAsia" w:hAnsi="Arial" w:cs="Arial"/>
        </w:rPr>
        <w:t>negatively skewed</w:t>
      </w:r>
      <w:r w:rsidRPr="00E10EFB">
        <w:rPr>
          <w:rFonts w:ascii="Arial" w:hAnsi="Arial" w:cs="Arial"/>
        </w:rPr>
        <w:t>.</w:t>
      </w:r>
    </w:p>
    <w:p w14:paraId="7D482328" w14:textId="77777777" w:rsidR="00E10EFB" w:rsidRPr="00E10EFB" w:rsidRDefault="00E10EFB" w:rsidP="00E10EFB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10EFB">
        <w:rPr>
          <w:rStyle w:val="Strong"/>
          <w:rFonts w:ascii="Arial" w:eastAsiaTheme="majorEastAsia" w:hAnsi="Arial" w:cs="Arial"/>
        </w:rPr>
        <w:t>Construct a cumulative frequency curve</w:t>
      </w:r>
      <w:r w:rsidRPr="00E10EFB">
        <w:rPr>
          <w:rFonts w:ascii="Arial" w:hAnsi="Arial" w:cs="Arial"/>
        </w:rPr>
        <w:t xml:space="preserve"> from a </w:t>
      </w:r>
      <w:r w:rsidRPr="00E10EFB">
        <w:rPr>
          <w:rStyle w:val="Strong"/>
          <w:rFonts w:ascii="Arial" w:eastAsiaTheme="majorEastAsia" w:hAnsi="Arial" w:cs="Arial"/>
        </w:rPr>
        <w:t>frequency table</w:t>
      </w:r>
      <w:r w:rsidRPr="00E10EFB">
        <w:rPr>
          <w:rFonts w:ascii="Arial" w:hAnsi="Arial" w:cs="Arial"/>
        </w:rPr>
        <w:t>.</w:t>
      </w:r>
    </w:p>
    <w:p w14:paraId="5379C278" w14:textId="77777777" w:rsidR="00E10EFB" w:rsidRPr="00E10EFB" w:rsidRDefault="00E10EFB" w:rsidP="00E10EFB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10EFB">
        <w:rPr>
          <w:rStyle w:val="Strong"/>
          <w:rFonts w:ascii="Arial" w:eastAsiaTheme="majorEastAsia" w:hAnsi="Arial" w:cs="Arial"/>
        </w:rPr>
        <w:t>Interpret cumulative frequency curves</w:t>
      </w:r>
      <w:r w:rsidRPr="00E10EFB">
        <w:rPr>
          <w:rFonts w:ascii="Arial" w:hAnsi="Arial" w:cs="Arial"/>
        </w:rPr>
        <w:t xml:space="preserve">, including extracting information about </w:t>
      </w:r>
      <w:r w:rsidRPr="00E10EFB">
        <w:rPr>
          <w:rStyle w:val="Strong"/>
          <w:rFonts w:ascii="Arial" w:eastAsiaTheme="majorEastAsia" w:hAnsi="Arial" w:cs="Arial"/>
        </w:rPr>
        <w:t>percentiles</w:t>
      </w:r>
      <w:r w:rsidRPr="00E10EFB">
        <w:rPr>
          <w:rFonts w:ascii="Arial" w:hAnsi="Arial" w:cs="Arial"/>
        </w:rPr>
        <w:t>.</w:t>
      </w:r>
    </w:p>
    <w:p w14:paraId="36848DA5" w14:textId="77777777" w:rsidR="008F4E0B" w:rsidRPr="00E10EFB" w:rsidRDefault="008F4E0B">
      <w:pPr>
        <w:rPr>
          <w:rFonts w:ascii="Arial" w:hAnsi="Arial" w:cs="Arial"/>
        </w:rPr>
      </w:pPr>
    </w:p>
    <w:sectPr w:rsidR="008F4E0B" w:rsidRPr="00E10E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7B97C" w14:textId="77777777" w:rsidR="00AC4E64" w:rsidRDefault="00AC4E64" w:rsidP="00E10EFB">
      <w:r>
        <w:separator/>
      </w:r>
    </w:p>
  </w:endnote>
  <w:endnote w:type="continuationSeparator" w:id="0">
    <w:p w14:paraId="420E6B96" w14:textId="77777777" w:rsidR="00AC4E64" w:rsidRDefault="00AC4E64" w:rsidP="00E10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D6B8A" w14:textId="77777777" w:rsidR="00AC4E64" w:rsidRDefault="00AC4E64" w:rsidP="00E10EFB">
      <w:r>
        <w:separator/>
      </w:r>
    </w:p>
  </w:footnote>
  <w:footnote w:type="continuationSeparator" w:id="0">
    <w:p w14:paraId="1E1A3868" w14:textId="77777777" w:rsidR="00AC4E64" w:rsidRDefault="00AC4E64" w:rsidP="00E10E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64100"/>
    <w:multiLevelType w:val="multilevel"/>
    <w:tmpl w:val="B848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78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EFB"/>
    <w:rsid w:val="003F5440"/>
    <w:rsid w:val="008F4E0B"/>
    <w:rsid w:val="00AC4E64"/>
    <w:rsid w:val="00C27127"/>
    <w:rsid w:val="00E10EFB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40CBA2"/>
  <w15:chartTrackingRefBased/>
  <w15:docId w15:val="{67A2EE29-4A48-BB43-A80C-808882946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E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E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E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E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E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E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E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E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0E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0EF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10E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0EFB"/>
  </w:style>
  <w:style w:type="paragraph" w:styleId="Footer">
    <w:name w:val="footer"/>
    <w:basedOn w:val="Normal"/>
    <w:link w:val="FooterChar"/>
    <w:uiPriority w:val="99"/>
    <w:unhideWhenUsed/>
    <w:rsid w:val="00E10E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0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758</Characters>
  <Application>Microsoft Office Word</Application>
  <DocSecurity>0</DocSecurity>
  <Lines>30</Lines>
  <Paragraphs>23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2026-03-06T10:57:00Z</dcterms:created>
  <dcterms:modified xsi:type="dcterms:W3CDTF">2026-03-06T10:57:00Z</dcterms:modified>
</cp:coreProperties>
</file>