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70D83" w:rsidP="70EDE132" w:rsidRDefault="70EDE132" w14:paraId="4AF01E8A" w14:textId="7B701E30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bookmarkStart w:name="_GoBack" w:id="0"/>
      <w:bookmarkEnd w:id="0"/>
      <w:proofErr w:type="spellStart"/>
      <w:r w:rsidRPr="70EDE132">
        <w:rPr>
          <w:rFonts w:eastAsiaTheme="minorEastAsia"/>
          <w:color w:val="000000" w:themeColor="text1"/>
          <w:sz w:val="28"/>
          <w:szCs w:val="28"/>
          <w:lang w:val=""/>
        </w:rPr>
        <w:t>М</w:t>
      </w:r>
      <w:r w:rsidRPr="70EDE132">
        <w:rPr>
          <w:rFonts w:eastAsiaTheme="minorEastAsia"/>
          <w:color w:val="000000" w:themeColor="text1"/>
          <w:sz w:val="28"/>
          <w:szCs w:val="28"/>
        </w:rPr>
        <w:t>іністерство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освіти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і науки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України</w:t>
      </w:r>
      <w:proofErr w:type="spellEnd"/>
    </w:p>
    <w:p w:rsidR="00D70D83" w:rsidP="70EDE132" w:rsidRDefault="70EDE132" w14:paraId="47C34E0E" w14:textId="123E0DB4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Одеський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національний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політехнічний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університет</w:t>
      </w:r>
      <w:proofErr w:type="spellEnd"/>
    </w:p>
    <w:p w:rsidR="00D70D83" w:rsidP="70EDE132" w:rsidRDefault="70EDE132" w14:paraId="5BE98A9B" w14:textId="0245E7D7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Iнститут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компьютерних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систем</w:t>
      </w:r>
    </w:p>
    <w:p w:rsidR="00D70D83" w:rsidP="70EDE132" w:rsidRDefault="70EDE132" w14:paraId="6CBE019E" w14:textId="69CBDAF3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70EDE132">
        <w:rPr>
          <w:rFonts w:eastAsiaTheme="minorEastAsia"/>
          <w:color w:val="000000" w:themeColor="text1"/>
          <w:sz w:val="28"/>
          <w:szCs w:val="28"/>
        </w:rPr>
        <w:t xml:space="preserve">Кафедра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компьютерних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інтеллектуальних</w:t>
      </w:r>
      <w:proofErr w:type="spellEnd"/>
      <w:r w:rsidRPr="70EDE132">
        <w:rPr>
          <w:rFonts w:eastAsiaTheme="minorEastAsia"/>
          <w:color w:val="000000" w:themeColor="text1"/>
          <w:sz w:val="28"/>
          <w:szCs w:val="28"/>
        </w:rPr>
        <w:t xml:space="preserve"> систем і мереж</w:t>
      </w:r>
    </w:p>
    <w:p w:rsidR="00D70D83" w:rsidP="70EDE132" w:rsidRDefault="00D70D83" w14:paraId="2D1656DA" w14:textId="164E15FC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6B1B83E6" w14:textId="6284043A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51CDA8AA" w14:textId="1ECDC7A5">
      <w:p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</w:p>
    <w:p w:rsidR="00D70D83" w:rsidP="5F69A685" w:rsidRDefault="70EDE132" w14:paraId="2EDFE0B7" w14:textId="325003C2">
      <w:pPr>
        <w:spacing w:after="200" w:line="240" w:lineRule="auto"/>
        <w:jc w:val="center"/>
        <w:rPr>
          <w:rFonts w:eastAsia="" w:eastAsiaTheme="minorEastAsia"/>
          <w:color w:val="000000" w:themeColor="text1"/>
          <w:sz w:val="28"/>
          <w:szCs w:val="28"/>
          <w:lang w:val="uk-UA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  <w:lang w:val="uk-UA"/>
        </w:rPr>
        <w:t xml:space="preserve">Контрольна робота </w:t>
      </w:r>
    </w:p>
    <w:p w:rsidR="00D70D83" w:rsidP="5F69A685" w:rsidRDefault="70EDE132" w14:paraId="796A30CF" w14:textId="644CBF65">
      <w:pPr>
        <w:spacing w:after="200" w:line="240" w:lineRule="auto"/>
        <w:jc w:val="center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  <w:lang w:val="uk-UA"/>
        </w:rPr>
        <w:t xml:space="preserve">з дисципліни </w:t>
      </w:r>
      <w:r w:rsidRPr="5F69A685" w:rsidR="5F69A685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  <w:lang w:val="uk-UA"/>
        </w:rPr>
        <w:t>« Економічна теорія »</w:t>
      </w:r>
    </w:p>
    <w:p w:rsidR="5F69A685" w:rsidP="5F69A685" w:rsidRDefault="5F69A685" w14:paraId="22D56026" w14:textId="5697CFE7">
      <w:pPr>
        <w:pStyle w:val="Normal"/>
        <w:spacing w:after="200" w:line="240" w:lineRule="auto"/>
        <w:jc w:val="center"/>
        <w:rPr>
          <w:rFonts w:eastAsia="" w:eastAsiaTheme="minorEastAsia"/>
          <w:b w:val="0"/>
          <w:bCs w:val="0"/>
          <w:color w:val="000000" w:themeColor="text1" w:themeTint="FF" w:themeShade="FF"/>
          <w:sz w:val="28"/>
          <w:szCs w:val="28"/>
          <w:lang w:val="uk-UA"/>
        </w:rPr>
      </w:pPr>
      <w:r w:rsidRPr="5F69A685" w:rsidR="5F69A685">
        <w:rPr>
          <w:rFonts w:eastAsia="" w:eastAsiaTheme="minorEastAsia"/>
          <w:b w:val="0"/>
          <w:bCs w:val="0"/>
          <w:color w:val="000000" w:themeColor="text1" w:themeTint="FF" w:themeShade="FF"/>
          <w:sz w:val="28"/>
          <w:szCs w:val="28"/>
          <w:lang w:val="uk-UA"/>
        </w:rPr>
        <w:t>Варіант 2</w:t>
      </w:r>
    </w:p>
    <w:p w:rsidR="00D70D83" w:rsidP="5F69A685" w:rsidRDefault="00D70D83" w14:paraId="7AE937E8" w14:textId="36EF9420">
      <w:pPr>
        <w:pStyle w:val="Normal"/>
        <w:spacing w:after="200" w:line="276" w:lineRule="auto"/>
        <w:jc w:val="center"/>
        <w:rPr>
          <w:rFonts w:eastAsia=""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3F86BE5C" w14:textId="7110F487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1543E271" w14:textId="46A81EE7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0B6BBBFB" w14:textId="26E8F023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70EDE132" w14:paraId="6335F688" w14:textId="44848549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70EDE132">
        <w:rPr>
          <w:rFonts w:eastAsiaTheme="minorEastAsia"/>
          <w:color w:val="000000" w:themeColor="text1"/>
          <w:sz w:val="28"/>
          <w:szCs w:val="28"/>
        </w:rPr>
        <w:t xml:space="preserve">                                                            </w:t>
      </w:r>
      <w:proofErr w:type="spellStart"/>
      <w:r w:rsidRPr="70EDE132">
        <w:rPr>
          <w:rFonts w:eastAsiaTheme="minorEastAsia"/>
          <w:color w:val="000000" w:themeColor="text1"/>
          <w:sz w:val="28"/>
          <w:szCs w:val="28"/>
        </w:rPr>
        <w:t>Зробив</w:t>
      </w:r>
      <w:proofErr w:type="spellEnd"/>
    </w:p>
    <w:p w:rsidR="00D70D83" w:rsidP="5F69A685" w:rsidRDefault="70EDE132" w14:paraId="4B95F16E" w14:textId="546ED3DC">
      <w:pPr>
        <w:spacing w:after="200" w:line="276" w:lineRule="auto"/>
        <w:jc w:val="center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 xml:space="preserve">                                                                            Ст. Борщов М.І.</w:t>
      </w:r>
    </w:p>
    <w:p w:rsidR="00D70D83" w:rsidP="5F69A685" w:rsidRDefault="70EDE132" w14:paraId="0FDE74E0" w14:textId="0F1DB308">
      <w:pPr>
        <w:spacing w:after="200" w:line="276" w:lineRule="auto"/>
        <w:ind w:left="5664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 xml:space="preserve">     Групи АМ-182</w:t>
      </w:r>
    </w:p>
    <w:p w:rsidR="00D70D83" w:rsidP="5F69A685" w:rsidRDefault="70EDE132" w14:paraId="1C66F9D1" w14:textId="2E4591D6">
      <w:pPr>
        <w:spacing w:after="200" w:line="276" w:lineRule="auto"/>
        <w:ind w:left="5664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 xml:space="preserve">     Перев</w:t>
      </w: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  <w:lang w:val="en-US"/>
        </w:rPr>
        <w:t>i</w:t>
      </w: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>рили</w:t>
      </w: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>:</w:t>
      </w:r>
    </w:p>
    <w:p w:rsidR="00D70D83" w:rsidP="5F69A685" w:rsidRDefault="70EDE132" w14:paraId="4B150381" w14:textId="3BCCC9AB">
      <w:pPr>
        <w:spacing w:after="200" w:line="276" w:lineRule="auto"/>
        <w:jc w:val="center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  <w:lang w:val="uk-UA"/>
        </w:rPr>
        <w:t xml:space="preserve">                                                                                  Чередниченко В.А.</w:t>
      </w:r>
    </w:p>
    <w:p w:rsidR="00D70D83" w:rsidP="70EDE132" w:rsidRDefault="00D70D83" w14:paraId="127CDBE6" w14:textId="29FCF8EB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4396E03C" w14:textId="003BF628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70EDE132" w:rsidRDefault="00D70D83" w14:paraId="0A42EF1E" w14:textId="52E4E0C5">
      <w:pPr>
        <w:spacing w:after="200" w:line="276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70D83" w:rsidP="5F69A685" w:rsidRDefault="70EDE132" w14:paraId="26632AAE" w14:textId="578D870A">
      <w:pPr>
        <w:spacing w:after="200" w:line="240" w:lineRule="auto"/>
        <w:jc w:val="center"/>
        <w:rPr>
          <w:rFonts w:eastAsia="" w:eastAsiaTheme="minorEastAsia"/>
          <w:color w:val="000000" w:themeColor="text1"/>
          <w:sz w:val="28"/>
          <w:szCs w:val="28"/>
        </w:rPr>
      </w:pPr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>Одеса 2020</w:t>
      </w:r>
    </w:p>
    <w:p w:rsidR="5F69A685" w:rsidP="5F69A685" w:rsidRDefault="5F69A685" w14:paraId="0D4B04D4" w14:textId="51BF33A9">
      <w:pPr>
        <w:pStyle w:val="Normal"/>
        <w:spacing w:after="200" w:line="240" w:lineRule="auto"/>
        <w:jc w:val="center"/>
        <w:rPr>
          <w:rFonts w:eastAsia="" w:eastAsiaTheme="minorEastAsia"/>
          <w:color w:val="000000" w:themeColor="text1" w:themeTint="FF" w:themeShade="FF"/>
          <w:sz w:val="28"/>
          <w:szCs w:val="28"/>
        </w:rPr>
      </w:pPr>
    </w:p>
    <w:p w:rsidR="5F69A685" w:rsidP="5F69A685" w:rsidRDefault="5F69A685" w14:paraId="0125DC1F" w14:textId="0AFAB818">
      <w:pPr>
        <w:pStyle w:val="Normal"/>
        <w:spacing w:after="200" w:line="240" w:lineRule="auto"/>
        <w:jc w:val="center"/>
        <w:rPr>
          <w:rFonts w:eastAsia="" w:eastAsiaTheme="minorEastAsia"/>
          <w:color w:val="000000" w:themeColor="text1" w:themeTint="FF" w:themeShade="FF"/>
          <w:sz w:val="28"/>
          <w:szCs w:val="28"/>
        </w:rPr>
      </w:pPr>
    </w:p>
    <w:p w:rsidR="5F69A685" w:rsidP="5CBD0849" w:rsidRDefault="5F69A685" w14:paraId="2E18DD6A" w14:textId="0DB971AE">
      <w:pPr>
        <w:pStyle w:val="Normal"/>
        <w:spacing w:after="200" w:line="240" w:lineRule="auto"/>
        <w:jc w:val="left"/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З</w:t>
      </w:r>
      <w:r w:rsidRPr="5CBD0849" w:rsidR="5CBD0849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ав</w:t>
      </w:r>
      <w:r w:rsidRPr="5CBD0849" w:rsidR="5CBD0849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дання</w:t>
      </w:r>
      <w:proofErr w:type="spellEnd"/>
      <w:r w:rsidRPr="5CBD0849" w:rsidR="5CBD0849">
        <w:rPr>
          <w:rFonts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5F69A685" w:rsidP="5F69A685" w:rsidRDefault="5F69A685" w14:paraId="031CBF5D" w14:textId="358DFED2">
      <w:pPr>
        <w:pStyle w:val="Normal"/>
        <w:spacing w:after="200" w:line="240" w:lineRule="auto"/>
        <w:jc w:val="left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proofErr w:type="spellStart"/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>Теоритична</w:t>
      </w:r>
      <w:proofErr w:type="spellEnd"/>
      <w:r w:rsidRPr="5F69A685" w:rsidR="5F69A685">
        <w:rPr>
          <w:rFonts w:eastAsia="" w:eastAsiaTheme="minorEastAsia"/>
          <w:color w:val="000000" w:themeColor="text1" w:themeTint="FF" w:themeShade="FF"/>
          <w:sz w:val="28"/>
          <w:szCs w:val="28"/>
        </w:rPr>
        <w:t xml:space="preserve"> частина:</w:t>
      </w:r>
    </w:p>
    <w:p w:rsidR="5F69A685" w:rsidP="5F69A685" w:rsidRDefault="5F69A685" w14:paraId="12ED35E3" w14:textId="47A00E6F">
      <w:pPr>
        <w:pStyle w:val="ListParagraph"/>
        <w:numPr>
          <w:ilvl w:val="0"/>
          <w:numId w:val="5"/>
        </w:numPr>
        <w:spacing w:after="20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Модель </w:t>
      </w:r>
      <w:proofErr w:type="spellStart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кругообігу</w:t>
      </w:r>
      <w:proofErr w:type="spellEnd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ринкової</w:t>
      </w:r>
      <w:proofErr w:type="spellEnd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змішаної</w:t>
      </w:r>
      <w:proofErr w:type="spellEnd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економіки</w:t>
      </w:r>
    </w:p>
    <w:p w:rsidR="5F69A685" w:rsidP="5F69A685" w:rsidRDefault="5F69A685" w14:paraId="4E1E0765" w14:textId="6319EFA0">
      <w:pPr>
        <w:pStyle w:val="ListParagraph"/>
        <w:numPr>
          <w:ilvl w:val="0"/>
          <w:numId w:val="5"/>
        </w:numPr>
        <w:spacing w:after="200" w:line="240" w:lineRule="auto"/>
        <w:jc w:val="left"/>
        <w:rPr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Чиста </w:t>
      </w:r>
      <w:proofErr w:type="spellStart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монополія</w:t>
      </w:r>
      <w:proofErr w:type="spellEnd"/>
      <w:r w:rsidRPr="5F69A685" w:rsidR="5F69A6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5F69A685" w:rsidP="5CBD0849" w:rsidRDefault="5F69A685" w14:paraId="32A06E2A" w14:textId="09FABF94">
      <w:pPr>
        <w:pStyle w:val="ListParagraph"/>
        <w:numPr>
          <w:ilvl w:val="0"/>
          <w:numId w:val="5"/>
        </w:numPr>
        <w:spacing w:after="200" w:line="240" w:lineRule="auto"/>
        <w:jc w:val="left"/>
        <w:rPr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макроекономічні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показники</w:t>
      </w:r>
      <w:proofErr w:type="spellEnd"/>
    </w:p>
    <w:p w:rsidR="5CBD0849" w:rsidP="5CBD0849" w:rsidRDefault="5CBD0849" w14:paraId="20093DEF" w14:textId="0547C94C">
      <w:pPr>
        <w:pStyle w:val="Normal"/>
        <w:spacing w:after="20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5CBD0849" w:rsidP="5CBD0849" w:rsidRDefault="5CBD0849" w14:paraId="11095FA6" w14:textId="1FC6D51C">
      <w:pPr>
        <w:pStyle w:val="Normal"/>
        <w:spacing w:after="20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Відповіді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CBD0849" w:rsidP="5CBD0849" w:rsidRDefault="5CBD0849" w14:paraId="302799D4" w14:textId="5077D89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Будь-яка е. с.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виконує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кілька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функцій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суспільного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самої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цілому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так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складових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Через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здійснюється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функціонування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е. с.,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відтворення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32A8A925" w14:textId="1E6702A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ключовий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елемент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виконує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роль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об’єктивного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регулятора; велике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значення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ринку як регулятора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зберігається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системі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дія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механізму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доповнюється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регулюванням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71C39ACE" w14:textId="6AC8F0B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поняття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відображає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взаємодії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зіткнення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потреб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інтересів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суб'єктів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господарської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формою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реалізації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товарного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умовах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формою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реалізації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приватної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через систему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конкуренції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Отже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поняття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тотожне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поняттю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".</w:t>
      </w:r>
    </w:p>
    <w:p w:rsidR="5CBD0849" w:rsidP="5CBD0849" w:rsidRDefault="5CBD0849" w14:paraId="14EFDEA9" w14:textId="0BAFC33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Створений у процесі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поступає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іншу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сферу е. с. - сферу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реалізації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здійснюється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    </w:t>
      </w:r>
    </w:p>
    <w:p w:rsidR="5CBD0849" w:rsidP="5CBD0849" w:rsidRDefault="5CBD0849" w14:paraId="75F5B7A3" w14:textId="6D532D7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Вироблений продукт,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розглядається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точки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зору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вартості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покликаний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кожному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секторі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компенсувати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забезпечити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розширення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обов'язково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повинен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включати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себе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CBD0849" w:rsidP="5CBD0849" w:rsidRDefault="5CBD0849" w14:paraId="22FE88EC" w14:textId="7E905AD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спожитих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предметів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поточні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матеріальні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5CBD0849" w:rsidP="5CBD0849" w:rsidRDefault="5CBD0849" w14:paraId="6B5411EE" w14:textId="1DBC86B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спожитих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засобів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амортизацію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5CBD0849" w:rsidP="5CBD0849" w:rsidRDefault="5CBD0849" w14:paraId="67F2665E" w14:textId="200EDFE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йде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особисте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оцінюється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через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заробітну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плату);</w:t>
      </w:r>
    </w:p>
    <w:p w:rsidR="5CBD0849" w:rsidP="5CBD0849" w:rsidRDefault="5CBD0849" w14:paraId="39A19D52" w14:textId="6467858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додаткового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призначеного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розширення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5CBD0849" w:rsidP="5CBD0849" w:rsidRDefault="5CBD0849" w14:paraId="290AF7B8" w14:textId="6194AC5F">
      <w:pPr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Між секторами економіки, які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засоби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предмети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предмети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виникає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пов'язує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 одного боку,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іншого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передбачаючи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наявність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зв'язків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виробниками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4D2802FB" w14:textId="3A19E6E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Пропорції процесу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реалізації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умовах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е. с.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законами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попиту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пропозиції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478E97F2" w14:textId="09BA0B72">
      <w:pPr>
        <w:pStyle w:val="Normal"/>
        <w:spacing w:after="200" w:line="240" w:lineRule="auto"/>
        <w:jc w:val="center"/>
      </w:pPr>
      <w:r>
        <w:drawing>
          <wp:inline wp14:editId="16C65472" wp14:anchorId="79DFF85E">
            <wp:extent cx="4572000" cy="1714500"/>
            <wp:effectExtent l="0" t="0" r="0" b="0"/>
            <wp:docPr id="116105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de8359031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D0849" w:rsidP="5CBD0849" w:rsidRDefault="5CBD0849" w14:paraId="16211F8A" w14:textId="5A5C13A4">
      <w:pPr>
        <w:pStyle w:val="Normal"/>
        <w:spacing w:after="20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Рис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.1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Кругообіг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ресурсів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продуктів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доходів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ринковій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економіці</w:t>
      </w:r>
      <w:proofErr w:type="spellEnd"/>
    </w:p>
    <w:p w:rsidR="5CBD0849" w:rsidP="5CBD0849" w:rsidRDefault="5CBD0849" w14:paraId="498C88AB" w14:textId="6E9B1769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розвинутих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країн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досить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часто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називають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Термін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широко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вживається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сучасній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соціально-економічній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літературі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573BC530" w14:textId="59FB8564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Ним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користуються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тоді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коли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хочуть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підкреслити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сучасному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світі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чистих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капіталістичних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соціалістичних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Зокрема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увазі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навіть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країні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найширшою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свободою приватного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США 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також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об’єднання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виробників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профспілкові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об’єднання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обмежують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конкуренцію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gram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 ринку</w:t>
      </w:r>
      <w:proofErr w:type="gram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товарів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і на ринку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ресурсів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103DD575" w14:textId="78B86794">
      <w:pPr>
        <w:pStyle w:val="Normal"/>
        <w:spacing w:after="20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Особливі прояви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демонструють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деякі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країни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Азії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Африки,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Латинської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Америки,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відносяться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країн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розвиваються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У них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поєднуються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централізоване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традиційні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Традиційними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називаються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економічні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вступаючи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люди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керуються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головним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чином,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традиціями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звичками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35831568" w14:textId="06759238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“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”,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розумінні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прихильників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соціал-демократичних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поглядів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принципи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організації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поєднуються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постійним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втручанням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втручання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спрямовується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вирівнювання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доходів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55056770" w14:textId="77168EE9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сучасної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України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виходити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формальних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ознак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також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Адже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поряд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із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недержавні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саме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колективної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акціонерні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викуплені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трудовим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колективом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кооперативи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різні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форми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товариств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малі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приватні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спільні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Проте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особливість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української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полягає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незавершеності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реформ та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деформованості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66CF265A" w14:textId="463EC93B">
      <w:pPr>
        <w:pStyle w:val="Normal"/>
        <w:spacing w:after="20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Сучасна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значної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частини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країн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світу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змішаною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означає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вільне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підприємництво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поєднується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регулюванням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держава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лише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контролювати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й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втручатись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розподіл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товари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Сучасна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потребує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поєднання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різних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типів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форм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59DA3BB8" w14:textId="4B750B78">
      <w:pPr>
        <w:pStyle w:val="Normal"/>
        <w:spacing w:after="20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BD0849" w:rsidP="5CBD0849" w:rsidRDefault="5CBD0849" w14:paraId="14C3ABFD" w14:textId="27A3AD60">
      <w:pPr>
        <w:pStyle w:val="Normal"/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ринкова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ситуація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 ринку</w:t>
      </w:r>
      <w:proofErr w:type="gram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тільки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один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продавець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немає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близького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замінника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7407DC0A" w14:textId="382458AB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Мінстату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України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середину 90-х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років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173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були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абсолютними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монополістами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випуску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332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найважливіших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продукції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НВО "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Свема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кіно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фотоплівки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Львівське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AT "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Конвеєр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підвісні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конвеєри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Київське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НВО "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Харчомаш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хлібопекарські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печі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2649549E" w14:textId="7D09DE69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багато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причин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існування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але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вважають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чотири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них:</w:t>
      </w:r>
    </w:p>
    <w:p w:rsidR="5CBD0849" w:rsidP="5CBD0849" w:rsidRDefault="5CBD0849" w14:paraId="3AD90696" w14:textId="672E8A1B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Володіння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видами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сировини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</w:p>
    <w:p w:rsidR="5CBD0849" w:rsidP="5CBD0849" w:rsidRDefault="5CBD0849" w14:paraId="42F21705" w14:textId="2E2A24D7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Низькі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</w:p>
    <w:p w:rsidR="5CBD0849" w:rsidP="5CBD0849" w:rsidRDefault="5CBD0849" w14:paraId="66CEBBBF" w14:textId="05F0B7BE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Патентні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права; </w:t>
      </w:r>
    </w:p>
    <w:p w:rsidR="5CBD0849" w:rsidP="5CBD0849" w:rsidRDefault="5CBD0849" w14:paraId="493FFA68" w14:textId="40CBABD4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Особливі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привілеї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1980FA29" w14:textId="6EBF5F0B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Володіння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основними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видами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сировини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повністю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контролювати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постачання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основного виду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сировини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Яскравим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прикладом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довоєнна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алюмінієва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галузь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США.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алюмінію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потрібні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боксити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У той час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бокситові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шахти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контролювались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Алюмінієвою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компанією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Америки (ALCOA).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Завдяки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цьому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ALCOA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була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єдиним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виробником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алюмінію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США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протягом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довгого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часу.</w:t>
      </w:r>
    </w:p>
    <w:p w:rsidR="5CBD0849" w:rsidP="5CBD0849" w:rsidRDefault="5CBD0849" w14:paraId="4A95ECA8" w14:textId="57910E6F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Низькі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стати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монополістом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тому,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досягають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мінімуму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достатньо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високого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рівня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випуску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продукції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повністю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задовольнити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отримати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прибуток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 ринку</w:t>
      </w:r>
      <w:proofErr w:type="gram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не одна, 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кілька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продукт, то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кожна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повинна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вищому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ніж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мінімальний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рівень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Кожна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бути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схильна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зменшити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збільшити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випуск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продукції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знизити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Результатом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цієї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своєрідної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економічної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війни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виживання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одного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переможця-монополіста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Іншими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словами,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масове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супроводжується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низькими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витратами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важко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досягти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незначних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рівнів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служить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бар'єром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входження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інших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ринок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7A9A1F9C" w14:textId="4A3A2B9A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Патентні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права.</w:t>
      </w: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товар,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володіючи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патентом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технологічний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згадувана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ALCOA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була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власником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патентів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виплавляння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алюмінію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Патентна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система часто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фармацевтичній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промисловості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книгодрукуванні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звуко- та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відеозаписі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Патенти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забезпечують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монопольні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позиції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тільки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обмежену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кількість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років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Україні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термін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патенту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винахід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20,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корисну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модель - 5,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промисловий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зразок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- 10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років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45865CE3" w14:textId="10E3B602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Особливі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привілеї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стати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монополістом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внаслідок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державного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дозволу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видається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спеціальним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урядовим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органом.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надається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особливе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випускати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надавати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певному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районі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погоджується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уряд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встановить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контроль над нею і буде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регулювати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деякі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аспекти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діяльності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Наприклад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уряд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встановити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обмеження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75012AE0" w14:textId="092F9655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можуть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бути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урядовими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муніципальними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деяких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випадках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держава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собі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наприклад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продаж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алкогольних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напоїв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тільки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через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державні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роздрібні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магазини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ситуації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ліцензіями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важливим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те,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створює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 уряд.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суспільні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вигоди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Видана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ліцензія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означає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тільки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найбільш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ефективно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товар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надати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певні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зроблено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найнижчими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середніми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витратами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3410BE7B" w14:textId="686A9543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Білатеральна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двостороння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виникає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тоді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коли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монополіст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продавець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стикається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монополістом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покупцем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Наприклад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лише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виробляла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пластмасові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пляшки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лише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використовувала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був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випадок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білатеральної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67329ADF" w14:textId="4495FCF4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Цінова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дискримінація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Фірма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монопольну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владу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проводить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політику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цінової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дискримінації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встановлює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різні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різних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категорій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споживачів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різниці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еластичності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попиту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4425CF90" w14:textId="23A0964D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Більшість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музеїв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запроваджують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спеціальну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низьку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вхідну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плату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вищу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плату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інших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відвідувачів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Ми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знову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зустрічаємося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ціновою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дискримінацією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Річ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тому,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попит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відвідування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музеїв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характеризується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значно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вищою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еластичністю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ніж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попит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більшості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немолодих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відвідувачів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Зниження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вхідної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плати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приводить до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музеїв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багатьох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із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них, не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зменшуючи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цьому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дохід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отримують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шляхом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встановлення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більш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високих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відвідувачів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попит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яких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менш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чутливий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1161285B" w14:textId="43D14CD7">
      <w:pPr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Унікальні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здібності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також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можуть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створити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Талановиті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співаки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художники,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спортсмени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володіють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монополією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використання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своїх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Так,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актор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Сільвестер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Сталлоне за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свої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послуги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фільмі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"Роккі-4"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отримав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15 млн дол. гонорару.</w:t>
      </w:r>
    </w:p>
    <w:p w:rsidR="5CBD0849" w:rsidP="5CBD0849" w:rsidRDefault="5CBD0849" w14:paraId="62E9F2AB" w14:textId="0A004B63">
      <w:pPr>
        <w:pStyle w:val="Normal"/>
        <w:ind w:firstLine="225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Отже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цінову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дискримінацію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можуть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практикувати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продавці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слабкою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владою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над ринком.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означає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таке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ціноутворення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є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досить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звичним</w:t>
      </w:r>
      <w:proofErr w:type="spellEnd"/>
      <w:r w:rsidRPr="5CBD0849" w:rsidR="5CBD08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CBD0849" w:rsidP="5CBD0849" w:rsidRDefault="5CBD0849" w14:paraId="7ED15DC4" w14:textId="1E2A1033">
      <w:pPr>
        <w:pStyle w:val="Normal"/>
        <w:spacing w:after="20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BD0849" w:rsidP="5CBD0849" w:rsidRDefault="5CBD0849" w14:paraId="7A6EA3DA" w14:textId="6EF9A092">
      <w:pPr>
        <w:pStyle w:val="Normal"/>
        <w:spacing w:after="200" w:line="240" w:lineRule="auto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Основні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макроекономічні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показники</w:t>
      </w:r>
      <w:proofErr w:type="spellEnd"/>
    </w:p>
    <w:p w:rsidR="5CBD0849" w:rsidP="5CBD0849" w:rsidRDefault="5CBD0849" w14:paraId="5DE4615F" w14:textId="105247F7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Про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результати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діяльності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окремих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суб'єктів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масштабі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судять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основі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різних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рахунків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25917C2" w14:textId="7AB172C7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Система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національних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рахунків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-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комплекс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взаємопов'язаних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балансових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таблиць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призначені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розміру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доходу,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накопичення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величини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капітальних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допомогою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СНС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розраховують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найважливіші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макроекономічні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Основні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СНР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валовий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 (ВНП),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валовий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внутрішній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 (ВВП),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чистий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 (ЧНП),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(НД)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чистий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(РД).</w:t>
      </w:r>
    </w:p>
    <w:p w:rsidR="5CBD0849" w:rsidP="5CBD0849" w:rsidRDefault="5CBD0849" w14:paraId="7938274A" w14:textId="6241E266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Всі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основні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макроекономічні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умовно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поділяють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потокові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запасів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073982F6" w14:textId="2D7B1EDA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До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потоковим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величин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відносять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валовий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випуск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ВНП, ЧНП, НД, РД,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заощадження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інвестиції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закупівлі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імпорт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099367B0" w14:textId="0CEA07C9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запасів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майно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багатство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реальні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касові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залишки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F79C0E3" w14:textId="1ACA074F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Розглянемо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докладніше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потокові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263879F1" w14:textId="6E834052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Валовий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випуск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включає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усіх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економікою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певний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часовий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в тому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числі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проміжний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продукт.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Останній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вироблених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певний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протягом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даного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подальшої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переробки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F4FB68E" w14:textId="1B40CE28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ВНП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ринкову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всередині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так і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її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межами (як правило,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продуктом є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призначені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нагромадження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реального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капіталу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закупівель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або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="5CBD0849" w:rsidP="5CBD0849" w:rsidRDefault="5CBD0849" w14:paraId="4F1FAF1C" w14:textId="57AD4719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ВВП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виражає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продукції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виробленої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території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незалежно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того,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належать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фактори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громадянам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або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іноземним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громадянам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0DF2160A" w14:textId="13257859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ЧНП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виражає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ринкову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реально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благ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вироблені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країною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певний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9559B97" w14:textId="2A33B152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НД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знову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країною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певний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НД є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доходом в рамках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певної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одержуваних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усіма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власниками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факторів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землі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праці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капіталу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використовуються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ВНП.</w:t>
      </w:r>
    </w:p>
    <w:p w:rsidR="5CBD0849" w:rsidP="5CBD0849" w:rsidRDefault="5CBD0849" w14:paraId="7C7C6D8F" w14:textId="587D0584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РД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суму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коштів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отриману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населенням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вигляді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заощадження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6CBE4BFA" w14:textId="10702176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Зупинимося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детальніше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показниках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запасів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7F13BE1D" w14:textId="44190816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Майно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включає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себе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реальні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активи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капітал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фінансові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активи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облігації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).</w:t>
      </w:r>
    </w:p>
    <w:p w:rsidR="5CBD0849" w:rsidP="5CBD0849" w:rsidRDefault="5CBD0849" w14:paraId="4F675FD9" w14:textId="69DA0FC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Національне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багатство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матеріальних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благ,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працею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попередніх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нинішніх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поколінь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залучених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процес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відтворення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природних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ресурсів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якими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володіє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суспільство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13B2E9E8" w14:textId="291814B9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Реальні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касові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залишки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представляють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запас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платіжних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засобів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економічний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суб'єкт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хоче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готівці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08CCAE7" w14:textId="2039BCD2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Центральний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рахунків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 ВВП,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обчислюється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трьома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способами:</w:t>
      </w:r>
    </w:p>
    <w:p w:rsidR="5CBD0849" w:rsidP="5CBD0849" w:rsidRDefault="5CBD0849" w14:paraId="797BD0ED" w14:textId="5EE610FA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1) по потоку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;</w:t>
      </w:r>
    </w:p>
    <w:p w:rsidR="5CBD0849" w:rsidP="5CBD0849" w:rsidRDefault="5CBD0849" w14:paraId="64FF510D" w14:textId="72F6555E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2) по потоку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;</w:t>
      </w:r>
    </w:p>
    <w:p w:rsidR="5CBD0849" w:rsidP="5CBD0849" w:rsidRDefault="5CBD0849" w14:paraId="748104F0" w14:textId="2D3787F1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3)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0DC4AC94" w14:textId="38743F71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По потоку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загальна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сума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заробітної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плати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працівників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усіх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прибули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рентних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амортизаційних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відрахувань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непрямих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4167BFB8" w14:textId="51FFE3F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По потоку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:</w:t>
      </w:r>
    </w:p>
    <w:p w:rsidR="5CBD0849" w:rsidP="5CBD0849" w:rsidRDefault="5CBD0849" w14:paraId="1C769371" w14:textId="70D8F6A8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а)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споживчих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населення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придбання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благ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необхідних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задоволення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матеріальних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духовних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потреб,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призначених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розвитку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вдосконалення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особистості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;</w:t>
      </w:r>
    </w:p>
    <w:p w:rsidR="5CBD0849" w:rsidP="5CBD0849" w:rsidRDefault="5CBD0849" w14:paraId="4AFA0C69" w14:textId="342EE520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б)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валових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приватних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інвестицій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представляють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суму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спрямованих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фірмами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збільшення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основного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капіталу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матеріальних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запасів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;</w:t>
      </w:r>
    </w:p>
    <w:p w:rsidR="5CBD0849" w:rsidP="5CBD0849" w:rsidRDefault="5CBD0849" w14:paraId="0ADF709B" w14:textId="5386AB04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в)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закупівельтоварів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органами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влади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державними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так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муніципальними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власних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потреб;</w:t>
      </w:r>
    </w:p>
    <w:p w:rsidR="5CBD0849" w:rsidP="5CBD0849" w:rsidRDefault="5CBD0849" w14:paraId="6E3543C9" w14:textId="2E8F7E8E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г) чистого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експорт-імпорт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).</w:t>
      </w:r>
    </w:p>
    <w:p w:rsidR="5CBD0849" w:rsidP="5CBD0849" w:rsidRDefault="5CBD0849" w14:paraId="254AD07C" w14:textId="42F5C7BF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По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виробництву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шляхом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вкладу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продукту кожного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його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цього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доданої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вартості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ринкову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продукції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фірми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мінусом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зовнішніх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факторів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у тому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числі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сировину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матеріали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напівфабрикати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енергію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куплені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витрачені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продукції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надання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платних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7B0141BD" w14:textId="219459C4">
      <w:pPr>
        <w:pStyle w:val="Normal"/>
        <w:bidi w:val="0"/>
        <w:spacing w:before="0" w:beforeAutospacing="off" w:after="160" w:afterAutospacing="off" w:line="259" w:lineRule="auto"/>
        <w:ind w:left="0" w:right="0"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макроекономічному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аналізі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поряд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із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валового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продукту (ВНП).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Різниця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цими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показниками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полягає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тому,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продукції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сфери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матеріального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сфери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незалежно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належності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підприємств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розташованих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території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Іншими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словами, в основу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розрахунку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ВВП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покладено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територіальний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принцип.</w:t>
      </w:r>
    </w:p>
    <w:p w:rsidR="5CBD0849" w:rsidP="5CBD0849" w:rsidRDefault="5CBD0849" w14:paraId="778CC927" w14:textId="50776869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всього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обсягу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виробництва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продукції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надання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обох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сферах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незалежно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місцезнаходження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підприємств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своїй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або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кордоном).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Отже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ВНП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відрізняється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ВВП на суму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факторних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найманих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працівників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рентний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позичковий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процент,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фірм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ресурсів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даної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кордоном,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мінусом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аналогічних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вивезених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іноземців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="5CBD0849" w:rsidP="5CBD0849" w:rsidRDefault="5CBD0849" w14:paraId="5C99006A" w14:textId="1F722EFC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ВНП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грошовому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вимірі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Проте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умовах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ринкової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відбувається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коливання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курсу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грошових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одиниць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зміна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результаті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при одному і тому ж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фізичному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обсязі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продукту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його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грошова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оцінка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може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бути неоднозначною.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цього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прийнято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розраховувати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як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поточних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або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фактичних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так і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враховують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зміну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рівня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курсу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грошової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одиниці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="5CBD0849" w:rsidP="5CBD0849" w:rsidRDefault="5CBD0849" w14:paraId="52C4B0DB" w14:textId="43BCC99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Крім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 та ВВП,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макроекономічному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аналізі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інші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Системи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рахунків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57399894" w14:textId="159D2E3D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ЧНП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як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різниця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сукупною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амортизаційних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відрахувань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зносу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обладнання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будівель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комунікацій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господарського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призначення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за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період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ВНП:</w:t>
      </w:r>
    </w:p>
    <w:p w:rsidR="5CBD0849" w:rsidP="5CBD0849" w:rsidRDefault="5CBD0849" w14:paraId="1BEA8CC3" w14:textId="7910AED4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ЧНП = ВВП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Амортизаційні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відрахування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70E858AF" w14:textId="718F2752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 ВНП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відняти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амортизаційні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відрахування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представляють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втрачені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споживачів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витрати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то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вийде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залишок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становить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річний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обсяг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може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реально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(ЧНП).</w:t>
      </w:r>
    </w:p>
    <w:p w:rsidR="5CBD0849" w:rsidP="5CBD0849" w:rsidRDefault="5CBD0849" w14:paraId="18D7CAEA" w14:textId="144D4ABC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необхідні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доходи.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Спочатку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їх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отримують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власники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ресурсів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оскільки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вони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безпосередньо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створюють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ЧНП.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з'являються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процесі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реалізації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виробленого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чистого продукту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формі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ренти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заробітної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плати,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прибутку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відсотка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Частина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таких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необхідно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віддати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вигляді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непрямих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додану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вартість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акцизів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майно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ліцензійних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платежів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митних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зборів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Загальна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сума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становить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основну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частину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загальну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суму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відображає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національного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доходу:</w:t>
      </w:r>
    </w:p>
    <w:p w:rsidR="5CBD0849" w:rsidP="5CBD0849" w:rsidRDefault="5CBD0849" w14:paraId="55C12EDB" w14:textId="54405D25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НД = ЧНП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непрямі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+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субсидії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26623A1E" w14:textId="7A71BE6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Крім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непрямих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одержувачі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доходів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економічних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ресурсів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платять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державі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внески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соціальне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страхування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Сума,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залишилася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особистий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758F7F69" w14:textId="02E89B87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Особистий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= НД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внески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соціальне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страхування-нерозподілений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корпорацій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корпорацій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+ сума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трансфертних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платежів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1DD505E0" w14:textId="0FE5FDAF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особистого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доходу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відняти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індивідуальні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збори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прибутковий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податок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нерухоме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майно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), то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вийде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особистий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наявний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дохід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кошти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використовуються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особистого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заощадження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02D69A95" w14:textId="58550A38">
      <w:pPr>
        <w:pStyle w:val="Heading3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цін</w:t>
      </w:r>
      <w:proofErr w:type="spellEnd"/>
    </w:p>
    <w:p w:rsidR="5CBD0849" w:rsidP="5CBD0849" w:rsidRDefault="5CBD0849" w14:paraId="7565821D" w14:textId="381CF73A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макроекономічному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аналізі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важливим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показником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вважається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загальний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рівень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У реальному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житті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змінюються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безперервно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дешевшають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інші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дорожчають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Для того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щоб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визначити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gram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на яку</w:t>
      </w:r>
      <w:proofErr w:type="gram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величину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зросли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або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знизилися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7B64A5F6" w14:textId="2D373AB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відносний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характеризує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співвідношення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часі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При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обчисленні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зазвичай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базового року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приймають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за 100 %,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інших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оцінюють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по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відношенню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100 %.</w:t>
      </w:r>
    </w:p>
    <w:p w:rsidR="5CBD0849" w:rsidP="5CBD0849" w:rsidRDefault="5CBD0849" w14:paraId="10E4920E" w14:textId="0B30A192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Існує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кілька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видів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Широке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застосування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отримали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оптових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роздрібних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споживчих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- дефляторы ВНП,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імпортних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</w:t>
      </w:r>
      <w:proofErr w:type="spellEnd"/>
    </w:p>
    <w:p w:rsidR="5CBD0849" w:rsidP="5CBD0849" w:rsidRDefault="5CBD0849" w14:paraId="279B6413" w14:textId="51C8DEE7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оптових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виробників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включає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три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групи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саме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готові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проміжні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сировина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підготовлене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подальшої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переробки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зміну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середнього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рівня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продажних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промислових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будівельних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підприємств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компаній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сільськогосподарських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підприємств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.</w:t>
      </w:r>
    </w:p>
    <w:p w:rsidR="5CBD0849" w:rsidP="5CBD0849" w:rsidRDefault="5CBD0849" w14:paraId="6A00B59F" w14:textId="3E2EC5BE">
      <w:pPr>
        <w:pStyle w:val="Normal"/>
        <w:bidi w:val="0"/>
        <w:spacing w:before="0" w:beforeAutospacing="off" w:after="160" w:afterAutospacing="off" w:line="259" w:lineRule="auto"/>
        <w:ind w:left="0" w:right="0"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споживчих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роздрібних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розраховується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групи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входять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споживчий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кошик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середнього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міського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жителя.</w:t>
      </w:r>
    </w:p>
    <w:p w:rsidR="5CBD0849" w:rsidP="5CBD0849" w:rsidRDefault="5CBD0849" w14:paraId="32AE77BE" w14:textId="41540443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Важливе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місце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серед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займає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дефлятор ВНП, 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якому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кошик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"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включає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всі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кінцеві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послуги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відображає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зміну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не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тільки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широкого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споживання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але і 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всі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товари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дозволяє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порівнювати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реальний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номінальний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ВНП.</w:t>
      </w:r>
    </w:p>
    <w:p w:rsidR="5CBD0849" w:rsidP="5CBD0849" w:rsidRDefault="5CBD0849" w14:paraId="70F8C166" w14:textId="2305F0EE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цін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використовуються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також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обчислення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рівня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інфляції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="5CBD0849" w:rsidP="5CBD0849" w:rsidRDefault="5CBD0849" w14:paraId="5DF3E578" w14:textId="17A63C1B">
      <w:pPr>
        <w:ind w:firstLine="225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На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макрорівні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для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кількісної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оцінки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масштабів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імпорту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інфляції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умов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торговій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показник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являє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собою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відношення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середньої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одиниці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до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середньої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вартості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імпорту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виражену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у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відсотках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цей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індекс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більше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100 %,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країна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експортує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інфляцію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якщо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ж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менше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, то імпортує.</w:t>
      </w:r>
    </w:p>
    <w:p w:rsidR="5CBD0849" w:rsidRDefault="5CBD0849" w14:paraId="25C6CB51" w14:textId="096A4144">
      <w:r>
        <w:br w:type="page"/>
      </w:r>
    </w:p>
    <w:p w:rsidR="5F69A685" w:rsidP="5CBD0849" w:rsidRDefault="5F69A685" w14:paraId="42C2692A" w14:textId="54D1F8D8">
      <w:pPr>
        <w:pStyle w:val="Normal"/>
        <w:spacing w:after="20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Практична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частина</w:t>
      </w:r>
      <w:proofErr w:type="spellEnd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5F69A685" w:rsidP="5F69A685" w:rsidRDefault="5F69A685" w14:paraId="5C886B46" w14:textId="371BB8C2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Заповніть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таблицю: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900"/>
        <w:gridCol w:w="795"/>
        <w:gridCol w:w="855"/>
        <w:gridCol w:w="1035"/>
        <w:gridCol w:w="915"/>
      </w:tblGrid>
      <w:tr w:rsidR="5F69A685" w:rsidTr="5F69A685" w14:paraId="5A138800">
        <w:tc>
          <w:tcPr>
            <w:tcW w:w="885" w:type="dxa"/>
            <w:tcMar/>
          </w:tcPr>
          <w:p w:rsidR="5F69A685" w:rsidP="5F69A685" w:rsidRDefault="5F69A685" w14:paraId="023EEE15" w14:textId="12D5A25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Q</w:t>
            </w:r>
          </w:p>
        </w:tc>
        <w:tc>
          <w:tcPr>
            <w:tcW w:w="900" w:type="dxa"/>
            <w:tcMar/>
          </w:tcPr>
          <w:p w:rsidR="5F69A685" w:rsidP="5F69A685" w:rsidRDefault="5F69A685" w14:paraId="42D699AE" w14:textId="168E1062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795" w:type="dxa"/>
            <w:tcMar/>
          </w:tcPr>
          <w:p w:rsidR="5F69A685" w:rsidP="5F69A685" w:rsidRDefault="5F69A685" w14:paraId="2971E808" w14:textId="6E60F2D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855" w:type="dxa"/>
            <w:tcMar/>
          </w:tcPr>
          <w:p w:rsidR="5F69A685" w:rsidP="5F69A685" w:rsidRDefault="5F69A685" w14:paraId="5ADE09EB" w14:textId="381C10E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1035" w:type="dxa"/>
            <w:tcMar/>
          </w:tcPr>
          <w:p w:rsidR="5F69A685" w:rsidP="5F69A685" w:rsidRDefault="5F69A685" w14:paraId="73A9E200" w14:textId="2C69F1E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915" w:type="dxa"/>
            <w:tcMar/>
          </w:tcPr>
          <w:p w:rsidR="5F69A685" w:rsidP="5F69A685" w:rsidRDefault="5F69A685" w14:paraId="71BC30B1" w14:textId="491EFDC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10</w:t>
            </w:r>
          </w:p>
        </w:tc>
      </w:tr>
      <w:tr w:rsidR="5F69A685" w:rsidTr="5F69A685" w14:paraId="3778A0F3">
        <w:tc>
          <w:tcPr>
            <w:tcW w:w="885" w:type="dxa"/>
            <w:tcMar/>
          </w:tcPr>
          <w:p w:rsidR="5F69A685" w:rsidP="5F69A685" w:rsidRDefault="5F69A685" w14:paraId="56DC49A9" w14:textId="7BAB947F">
            <w:pPr>
              <w:jc w:val="left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 xml:space="preserve">TU </w:t>
            </w:r>
          </w:p>
        </w:tc>
        <w:tc>
          <w:tcPr>
            <w:tcW w:w="900" w:type="dxa"/>
            <w:tcMar/>
          </w:tcPr>
          <w:p w:rsidR="5F69A685" w:rsidP="5F69A685" w:rsidRDefault="5F69A685" w14:paraId="2A20B91B" w14:textId="2FB35BA2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 xml:space="preserve">10   </w:t>
            </w:r>
          </w:p>
        </w:tc>
        <w:tc>
          <w:tcPr>
            <w:tcW w:w="795" w:type="dxa"/>
            <w:tcMar/>
          </w:tcPr>
          <w:p w:rsidR="5F69A685" w:rsidP="5F69A685" w:rsidRDefault="5F69A685" w14:paraId="25D541B3" w14:textId="5B807DEF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16</w:t>
            </w:r>
          </w:p>
        </w:tc>
        <w:tc>
          <w:tcPr>
            <w:tcW w:w="855" w:type="dxa"/>
            <w:tcMar/>
          </w:tcPr>
          <w:p w:rsidR="5F69A685" w:rsidP="5F69A685" w:rsidRDefault="5F69A685" w14:paraId="3B20BD6A" w14:textId="19FB81FC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18</w:t>
            </w:r>
          </w:p>
        </w:tc>
        <w:tc>
          <w:tcPr>
            <w:tcW w:w="1035" w:type="dxa"/>
            <w:tcMar/>
          </w:tcPr>
          <w:p w:rsidR="5F69A685" w:rsidP="5F69A685" w:rsidRDefault="5F69A685" w14:paraId="452922B8" w14:textId="44349294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18</w:t>
            </w:r>
          </w:p>
        </w:tc>
        <w:tc>
          <w:tcPr>
            <w:tcW w:w="915" w:type="dxa"/>
            <w:tcMar/>
          </w:tcPr>
          <w:p w:rsidR="5F69A685" w:rsidP="5F69A685" w:rsidRDefault="5F69A685" w14:paraId="54D64556" w14:textId="6C96612E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13</w:t>
            </w:r>
          </w:p>
        </w:tc>
      </w:tr>
      <w:tr w:rsidR="5F69A685" w:rsidTr="5F69A685" w14:paraId="34FC0EB3">
        <w:tc>
          <w:tcPr>
            <w:tcW w:w="885" w:type="dxa"/>
            <w:tcMar/>
          </w:tcPr>
          <w:p w:rsidR="5F69A685" w:rsidP="5F69A685" w:rsidRDefault="5F69A685" w14:paraId="134AB106" w14:textId="55F44D1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MU</w:t>
            </w:r>
          </w:p>
        </w:tc>
        <w:tc>
          <w:tcPr>
            <w:tcW w:w="900" w:type="dxa"/>
            <w:tcMar/>
          </w:tcPr>
          <w:p w:rsidR="5F69A685" w:rsidP="5F69A685" w:rsidRDefault="5F69A685" w14:paraId="1EB2BCB3" w14:textId="4F03FA9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-</w:t>
            </w:r>
          </w:p>
        </w:tc>
        <w:tc>
          <w:tcPr>
            <w:tcW w:w="795" w:type="dxa"/>
            <w:tcMar/>
          </w:tcPr>
          <w:p w:rsidR="5F69A685" w:rsidP="5F69A685" w:rsidRDefault="5F69A685" w14:paraId="61B19AD8" w14:textId="79E0659B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855" w:type="dxa"/>
            <w:tcMar/>
          </w:tcPr>
          <w:p w:rsidR="5F69A685" w:rsidP="5F69A685" w:rsidRDefault="5F69A685" w14:paraId="10EE8CE0" w14:textId="773BCE6A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035" w:type="dxa"/>
            <w:tcMar/>
          </w:tcPr>
          <w:p w:rsidR="5F69A685" w:rsidP="5F69A685" w:rsidRDefault="5F69A685" w14:paraId="2A33F0B7" w14:textId="34149031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915" w:type="dxa"/>
            <w:tcMar/>
          </w:tcPr>
          <w:p w:rsidR="5F69A685" w:rsidP="5F69A685" w:rsidRDefault="5F69A685" w14:paraId="0B969763" w14:textId="1DFC7DB9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-2,5</w:t>
            </w:r>
          </w:p>
        </w:tc>
      </w:tr>
      <w:tr w:rsidR="5F69A685" w:rsidTr="5F69A685" w14:paraId="3CE2457F">
        <w:tc>
          <w:tcPr>
            <w:tcW w:w="885" w:type="dxa"/>
            <w:tcMar/>
          </w:tcPr>
          <w:p w:rsidR="5F69A685" w:rsidP="5F69A685" w:rsidRDefault="5F69A685" w14:paraId="6D40EC99" w14:textId="2CB21A0D">
            <w:pPr>
              <w:jc w:val="left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AU</w:t>
            </w:r>
          </w:p>
        </w:tc>
        <w:tc>
          <w:tcPr>
            <w:tcW w:w="900" w:type="dxa"/>
            <w:tcMar/>
          </w:tcPr>
          <w:p w:rsidR="5F69A685" w:rsidP="5F69A685" w:rsidRDefault="5F69A685" w14:paraId="76F33A20" w14:textId="765D3179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795" w:type="dxa"/>
            <w:tcMar/>
          </w:tcPr>
          <w:p w:rsidR="5F69A685" w:rsidP="5F69A685" w:rsidRDefault="5F69A685" w14:paraId="2617EA7B" w14:textId="35012B9F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3,2</w:t>
            </w:r>
          </w:p>
        </w:tc>
        <w:tc>
          <w:tcPr>
            <w:tcW w:w="855" w:type="dxa"/>
            <w:tcMar/>
          </w:tcPr>
          <w:p w:rsidR="5F69A685" w:rsidP="5F69A685" w:rsidRDefault="5F69A685" w14:paraId="2EBD2EFD" w14:textId="104F6AA6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035" w:type="dxa"/>
            <w:tcMar/>
          </w:tcPr>
          <w:p w:rsidR="5F69A685" w:rsidP="5F69A685" w:rsidRDefault="5F69A685" w14:paraId="400E9491" w14:textId="7F209106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2,25</w:t>
            </w:r>
          </w:p>
        </w:tc>
        <w:tc>
          <w:tcPr>
            <w:tcW w:w="915" w:type="dxa"/>
            <w:tcMar/>
          </w:tcPr>
          <w:p w:rsidR="5F69A685" w:rsidP="5F69A685" w:rsidRDefault="5F69A685" w14:paraId="7864142D" w14:textId="0938C206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1.3</w:t>
            </w:r>
          </w:p>
        </w:tc>
      </w:tr>
    </w:tbl>
    <w:p w:rsidR="5F69A685" w:rsidP="5F69A685" w:rsidRDefault="5F69A685" w14:paraId="25E5D624" w14:textId="34565B0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4C9E7A68" w:rsidP="4C9E7A68" w:rsidRDefault="4C9E7A68" w14:paraId="6404D64F" w14:textId="44D0A8A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цій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таблиці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потрібно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підрахувати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занести у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таблицю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граничну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(MU) та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середню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(AU) корисності.</w:t>
      </w:r>
    </w:p>
    <w:p w:rsidR="4C9E7A68" w:rsidP="4C9E7A68" w:rsidRDefault="4C9E7A68" w14:paraId="4B268D5F" w14:textId="5DBF962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Для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цього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потрібно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скористатись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формулами для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іх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підрахунку.</w:t>
      </w:r>
    </w:p>
    <w:p w:rsidR="4C9E7A68" w:rsidP="4C9E7A68" w:rsidRDefault="4C9E7A68" w14:paraId="352ACAA8" w14:textId="45FBF613">
      <w:pPr>
        <w:pStyle w:val="Normal"/>
        <w:jc w:val="left"/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Для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граничної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>
        <w:drawing>
          <wp:inline wp14:editId="5A3E0574" wp14:anchorId="2B48B553">
            <wp:extent cx="876300" cy="457200"/>
            <wp:effectExtent l="0" t="0" r="0" b="0"/>
            <wp:docPr id="11051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9d1565e0e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7A68">
        <w:rPr/>
        <w:t xml:space="preserve">, для </w:t>
      </w:r>
      <w:proofErr w:type="spellStart"/>
      <w:r w:rsidR="4C9E7A68">
        <w:rPr/>
        <w:t>середньої</w:t>
      </w:r>
      <w:proofErr w:type="spellEnd"/>
      <w:r w:rsidR="4C9E7A68">
        <w:rPr/>
        <w:t xml:space="preserve"> - </w:t>
      </w:r>
      <w:r>
        <w:drawing>
          <wp:inline wp14:editId="6F1DB45D" wp14:anchorId="3721C18F">
            <wp:extent cx="723900" cy="457200"/>
            <wp:effectExtent l="0" t="0" r="0" b="0"/>
            <wp:docPr id="143990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34735a1d0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7A68">
        <w:rPr/>
        <w:t>.</w:t>
      </w:r>
    </w:p>
    <w:p w:rsidR="4C9E7A68" w:rsidP="4C9E7A68" w:rsidRDefault="4C9E7A68" w14:paraId="30700F1A" w14:textId="08B1793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F69A685" w:rsidP="4C9E7A68" w:rsidRDefault="5F69A685" w14:paraId="5E5280A0" w14:textId="444C455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Визначить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граничну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норму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заміщення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продукту X продуктом 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780"/>
        <w:gridCol w:w="795"/>
        <w:gridCol w:w="765"/>
        <w:gridCol w:w="795"/>
      </w:tblGrid>
      <w:tr w:rsidR="5F69A685" w:rsidTr="4C9E7A68" w14:paraId="16659DD7">
        <w:tc>
          <w:tcPr>
            <w:tcW w:w="2970" w:type="dxa"/>
            <w:tcMar/>
          </w:tcPr>
          <w:p w:rsidR="5F69A685" w:rsidP="5F69A685" w:rsidRDefault="5F69A685" w14:paraId="758A7132" w14:textId="2A0ED1F2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Комбінація товарів</w:t>
            </w:r>
          </w:p>
        </w:tc>
        <w:tc>
          <w:tcPr>
            <w:tcW w:w="780" w:type="dxa"/>
            <w:tcMar/>
          </w:tcPr>
          <w:p w:rsidR="5F69A685" w:rsidP="5F69A685" w:rsidRDefault="5F69A685" w14:paraId="58E6EA09" w14:textId="74382D9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795" w:type="dxa"/>
            <w:tcMar/>
          </w:tcPr>
          <w:p w:rsidR="5F69A685" w:rsidP="5F69A685" w:rsidRDefault="5F69A685" w14:paraId="743E1B39" w14:textId="0A6A04E8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765" w:type="dxa"/>
            <w:tcMar/>
          </w:tcPr>
          <w:p w:rsidR="5F69A685" w:rsidP="5F69A685" w:rsidRDefault="5F69A685" w14:paraId="126F8DE6" w14:textId="358BA629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C</w:t>
            </w:r>
          </w:p>
        </w:tc>
        <w:tc>
          <w:tcPr>
            <w:tcW w:w="795" w:type="dxa"/>
            <w:tcMar/>
          </w:tcPr>
          <w:p w:rsidR="5F69A685" w:rsidP="5F69A685" w:rsidRDefault="5F69A685" w14:paraId="4B28865B" w14:textId="1AFF0E65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D</w:t>
            </w:r>
          </w:p>
        </w:tc>
      </w:tr>
      <w:tr w:rsidR="5F69A685" w:rsidTr="4C9E7A68" w14:paraId="62000D55">
        <w:tc>
          <w:tcPr>
            <w:tcW w:w="2970" w:type="dxa"/>
            <w:tcMar/>
          </w:tcPr>
          <w:p w:rsidR="5F69A685" w:rsidP="5F69A685" w:rsidRDefault="5F69A685" w14:paraId="50624812" w14:textId="70F233C8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Y</w:t>
            </w:r>
          </w:p>
        </w:tc>
        <w:tc>
          <w:tcPr>
            <w:tcW w:w="780" w:type="dxa"/>
            <w:tcMar/>
          </w:tcPr>
          <w:p w:rsidR="5F69A685" w:rsidP="5F69A685" w:rsidRDefault="5F69A685" w14:paraId="0565F83D" w14:textId="040281A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11</w:t>
            </w:r>
          </w:p>
        </w:tc>
        <w:tc>
          <w:tcPr>
            <w:tcW w:w="795" w:type="dxa"/>
            <w:tcMar/>
          </w:tcPr>
          <w:p w:rsidR="5F69A685" w:rsidP="5F69A685" w:rsidRDefault="5F69A685" w14:paraId="7C17BA52" w14:textId="090366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765" w:type="dxa"/>
            <w:tcMar/>
          </w:tcPr>
          <w:p w:rsidR="5F69A685" w:rsidP="5F69A685" w:rsidRDefault="5F69A685" w14:paraId="2D7A00A8" w14:textId="57D0AC7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795" w:type="dxa"/>
            <w:tcMar/>
          </w:tcPr>
          <w:p w:rsidR="5F69A685" w:rsidP="5F69A685" w:rsidRDefault="5F69A685" w14:paraId="43A69D26" w14:textId="6BDAE3D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F69A685" w:rsidTr="4C9E7A68" w14:paraId="1BE41B62">
        <w:tc>
          <w:tcPr>
            <w:tcW w:w="2970" w:type="dxa"/>
            <w:tcMar/>
          </w:tcPr>
          <w:p w:rsidR="5F69A685" w:rsidP="5F69A685" w:rsidRDefault="5F69A685" w14:paraId="236DF49C" w14:textId="43287611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X</w:t>
            </w:r>
          </w:p>
        </w:tc>
        <w:tc>
          <w:tcPr>
            <w:tcW w:w="780" w:type="dxa"/>
            <w:tcMar/>
          </w:tcPr>
          <w:p w:rsidR="5F69A685" w:rsidP="5F69A685" w:rsidRDefault="5F69A685" w14:paraId="35EEE2AA" w14:textId="02ABDCB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795" w:type="dxa"/>
            <w:tcMar/>
          </w:tcPr>
          <w:p w:rsidR="5F69A685" w:rsidP="5F69A685" w:rsidRDefault="5F69A685" w14:paraId="31983B4E" w14:textId="09977AC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765" w:type="dxa"/>
            <w:tcMar/>
          </w:tcPr>
          <w:p w:rsidR="5F69A685" w:rsidP="5F69A685" w:rsidRDefault="5F69A685" w14:paraId="12E4152D" w14:textId="16916FF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795" w:type="dxa"/>
            <w:tcMar/>
          </w:tcPr>
          <w:p w:rsidR="5F69A685" w:rsidP="5F69A685" w:rsidRDefault="5F69A685" w14:paraId="4D0F03DD" w14:textId="1F0686C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8</w:t>
            </w:r>
          </w:p>
        </w:tc>
      </w:tr>
      <w:tr w:rsidR="5F69A685" w:rsidTr="4C9E7A68" w14:paraId="773D4C60">
        <w:tc>
          <w:tcPr>
            <w:tcW w:w="2970" w:type="dxa"/>
            <w:tcMar/>
          </w:tcPr>
          <w:p w:rsidR="5F69A685" w:rsidP="5F69A685" w:rsidRDefault="5F69A685" w14:paraId="77BECE50" w14:textId="2A95E70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MRS</w:t>
            </w:r>
          </w:p>
        </w:tc>
        <w:tc>
          <w:tcPr>
            <w:tcW w:w="780" w:type="dxa"/>
            <w:tcMar/>
          </w:tcPr>
          <w:p w:rsidR="5F69A685" w:rsidP="5F69A685" w:rsidRDefault="5F69A685" w14:paraId="33247013" w14:textId="655D012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-</w:t>
            </w:r>
          </w:p>
        </w:tc>
        <w:tc>
          <w:tcPr>
            <w:tcW w:w="795" w:type="dxa"/>
            <w:tcMar/>
          </w:tcPr>
          <w:p w:rsidR="5F69A685" w:rsidP="5F69A685" w:rsidRDefault="5F69A685" w14:paraId="4AB6851C" w14:textId="5690BB65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1,5</w:t>
            </w:r>
          </w:p>
        </w:tc>
        <w:tc>
          <w:tcPr>
            <w:tcW w:w="765" w:type="dxa"/>
            <w:tcMar/>
          </w:tcPr>
          <w:p w:rsidR="5F69A685" w:rsidP="5F69A685" w:rsidRDefault="5F69A685" w14:paraId="3752159E" w14:textId="2A7680DD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795" w:type="dxa"/>
            <w:tcMar/>
          </w:tcPr>
          <w:p w:rsidR="5F69A685" w:rsidP="4C9E7A68" w:rsidRDefault="5F69A685" w14:paraId="7BE5B60C" w14:textId="1F7D5273">
            <w:pPr>
              <w:pStyle w:val="Normal"/>
              <w:rPr>
                <w:rFonts w:ascii="Calibri" w:hAnsi="Calibri" w:eastAsia="Calibri" w:cs="Calibri"/>
                <w:noProof w:val="0"/>
                <w:color w:val="4471C4" w:themeColor="accent1" w:themeTint="FF" w:themeShade="FF"/>
                <w:sz w:val="28"/>
                <w:szCs w:val="28"/>
                <w:lang w:val="ru-RU"/>
              </w:rPr>
            </w:pPr>
            <w:r w:rsidRPr="4C9E7A68" w:rsidR="4C9E7A68">
              <w:rPr>
                <w:rFonts w:ascii="Calibri" w:hAnsi="Calibri" w:eastAsia="Calibri" w:cs="Calibri"/>
                <w:noProof w:val="0"/>
                <w:color w:val="4471C4"/>
                <w:sz w:val="28"/>
                <w:szCs w:val="28"/>
                <w:lang w:val="ru-RU"/>
              </w:rPr>
              <w:t>0,5</w:t>
            </w:r>
          </w:p>
        </w:tc>
      </w:tr>
    </w:tbl>
    <w:p w:rsidR="5F69A685" w:rsidP="4C9E7A68" w:rsidRDefault="5F69A685" w14:paraId="087AF1B0" w14:textId="7F82D29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4C9E7A68" w:rsidP="4C9E7A68" w:rsidRDefault="4C9E7A68" w14:paraId="7C91F62A" w14:textId="79138EB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Граничною нормою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зміщення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є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відношення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приросту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обсягу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споживання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товару Y до приросту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обсягу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споживання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товару Х.</w:t>
      </w:r>
    </w:p>
    <w:p w:rsidR="5F69A685" w:rsidP="5F69A685" w:rsidRDefault="5F69A685" w14:paraId="41F4D74F" w14:textId="0864D8BD">
      <w:pPr>
        <w:jc w:val="left"/>
      </w:pP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3.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Визначить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еластичність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попиту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ціні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методом середньої точки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1380"/>
        <w:gridCol w:w="1530"/>
      </w:tblGrid>
      <w:tr w:rsidR="5F69A685" w:rsidTr="5F69A685" w14:paraId="208B09F3">
        <w:tc>
          <w:tcPr>
            <w:tcW w:w="3009" w:type="dxa"/>
            <w:tcMar/>
          </w:tcPr>
          <w:p w:rsidR="5F69A685" w:rsidP="5F69A685" w:rsidRDefault="5F69A685" w14:paraId="56EB4B26" w14:textId="2858474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Точки кривої попиту</w:t>
            </w:r>
          </w:p>
        </w:tc>
        <w:tc>
          <w:tcPr>
            <w:tcW w:w="1380" w:type="dxa"/>
            <w:tcMar/>
          </w:tcPr>
          <w:p w:rsidR="5F69A685" w:rsidP="5F69A685" w:rsidRDefault="5F69A685" w14:paraId="2E9B6D73" w14:textId="0E14F6F0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Q</w:t>
            </w:r>
          </w:p>
        </w:tc>
        <w:tc>
          <w:tcPr>
            <w:tcW w:w="1530" w:type="dxa"/>
            <w:tcMar/>
          </w:tcPr>
          <w:p w:rsidR="5F69A685" w:rsidP="5F69A685" w:rsidRDefault="5F69A685" w14:paraId="44CD9EC5" w14:textId="3034C791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P</w:t>
            </w:r>
          </w:p>
        </w:tc>
      </w:tr>
      <w:tr w:rsidR="5F69A685" w:rsidTr="5F69A685" w14:paraId="5728CE74">
        <w:tc>
          <w:tcPr>
            <w:tcW w:w="3009" w:type="dxa"/>
            <w:tcMar/>
          </w:tcPr>
          <w:p w:rsidR="5F69A685" w:rsidP="5F69A685" w:rsidRDefault="5F69A685" w14:paraId="7DC753A8" w14:textId="175E7D4A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1380" w:type="dxa"/>
            <w:tcMar/>
          </w:tcPr>
          <w:p w:rsidR="5F69A685" w:rsidP="5F69A685" w:rsidRDefault="5F69A685" w14:paraId="3C9C110B" w14:textId="4F45E620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1100</w:t>
            </w:r>
          </w:p>
        </w:tc>
        <w:tc>
          <w:tcPr>
            <w:tcW w:w="1530" w:type="dxa"/>
            <w:tcMar/>
          </w:tcPr>
          <w:p w:rsidR="5F69A685" w:rsidP="5F69A685" w:rsidRDefault="5F69A685" w14:paraId="5F26273D" w14:textId="25EDB76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10</w:t>
            </w:r>
          </w:p>
        </w:tc>
      </w:tr>
      <w:tr w:rsidR="5F69A685" w:rsidTr="5F69A685" w14:paraId="5E70D153">
        <w:tc>
          <w:tcPr>
            <w:tcW w:w="3009" w:type="dxa"/>
            <w:tcMar/>
          </w:tcPr>
          <w:p w:rsidR="5F69A685" w:rsidP="5F69A685" w:rsidRDefault="5F69A685" w14:paraId="2DF0199D" w14:textId="1E5ECC04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1380" w:type="dxa"/>
            <w:tcMar/>
          </w:tcPr>
          <w:p w:rsidR="5F69A685" w:rsidP="5F69A685" w:rsidRDefault="5F69A685" w14:paraId="2724AFAC" w14:textId="73D6F1DA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2100</w:t>
            </w:r>
          </w:p>
        </w:tc>
        <w:tc>
          <w:tcPr>
            <w:tcW w:w="1530" w:type="dxa"/>
            <w:tcMar/>
          </w:tcPr>
          <w:p w:rsidR="5F69A685" w:rsidP="5F69A685" w:rsidRDefault="5F69A685" w14:paraId="43190594" w14:textId="5F52CCA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8</w:t>
            </w:r>
          </w:p>
        </w:tc>
      </w:tr>
      <w:tr w:rsidR="5F69A685" w:rsidTr="5F69A685" w14:paraId="1BCB2A25">
        <w:tc>
          <w:tcPr>
            <w:tcW w:w="3009" w:type="dxa"/>
            <w:tcMar/>
          </w:tcPr>
          <w:p w:rsidR="5F69A685" w:rsidP="5F69A685" w:rsidRDefault="5F69A685" w14:paraId="3EF5ABB6" w14:textId="1DE20B4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2910" w:type="dxa"/>
            <w:gridSpan w:val="2"/>
            <w:tcMar/>
          </w:tcPr>
          <w:p w:rsidR="5F69A685" w:rsidP="5F69A685" w:rsidRDefault="5F69A685" w14:paraId="74C43712" w14:textId="4982CC1B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-2,5125</w:t>
            </w:r>
          </w:p>
        </w:tc>
      </w:tr>
    </w:tbl>
    <w:p w:rsidR="5F69A685" w:rsidP="5F69A685" w:rsidRDefault="5F69A685" w14:paraId="5425F04B" w14:textId="4281CA61">
      <w:pPr>
        <w:jc w:val="left"/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</w:t>
      </w:r>
    </w:p>
    <w:p w:rsidR="4C9E7A68" w:rsidP="4C9E7A68" w:rsidRDefault="4C9E7A68" w14:paraId="6FD17AD2" w14:textId="20206D21">
      <w:pPr>
        <w:pStyle w:val="Normal"/>
        <w:jc w:val="left"/>
      </w:pPr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Метод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середньої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точки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полягає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тому,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що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оцінити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зміни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ціни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кожній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точці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кривої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попиту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Для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розрахунку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методом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середнбої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точки </w:t>
      </w:r>
      <w:proofErr w:type="spellStart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використовується</w:t>
      </w:r>
      <w:proofErr w:type="spellEnd"/>
      <w:r w:rsidRPr="4C9E7A68" w:rsidR="4C9E7A6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формула </w:t>
      </w:r>
      <w:r>
        <w:drawing>
          <wp:inline wp14:editId="2C552FBA" wp14:anchorId="05D62273">
            <wp:extent cx="1562100" cy="447675"/>
            <wp:effectExtent l="0" t="0" r="0" b="0"/>
            <wp:docPr id="139201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4bd7cb2ca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7A68" w:rsidP="4C9E7A68" w:rsidRDefault="4C9E7A68" w14:paraId="59148B53" w14:textId="5592BB1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F69A685" w:rsidP="5CBD0849" w:rsidRDefault="5F69A685" w14:paraId="7AEDE312" w14:textId="0B4417FC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4.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Визначить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еластичність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попиту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ціні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</w:t>
      </w: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методом</w:t>
      </w: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мінімальних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значень</w:t>
      </w:r>
      <w:proofErr w:type="spellEnd"/>
      <w:proofErr w:type="spellEnd"/>
      <w:proofErr w:type="spellStart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1380"/>
        <w:gridCol w:w="1530"/>
      </w:tblGrid>
      <w:tr w:rsidR="5F69A685" w:rsidTr="5CBD0849" w14:paraId="4CFEC5B2">
        <w:tc>
          <w:tcPr>
            <w:tcW w:w="3009" w:type="dxa"/>
            <w:tcMar/>
          </w:tcPr>
          <w:p w:rsidR="5F69A685" w:rsidP="5F69A685" w:rsidRDefault="5F69A685" w14:paraId="2FCBCC4B" w14:textId="28584743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Точки кривої попиту</w:t>
            </w:r>
          </w:p>
        </w:tc>
        <w:tc>
          <w:tcPr>
            <w:tcW w:w="1380" w:type="dxa"/>
            <w:tcMar/>
          </w:tcPr>
          <w:p w:rsidR="5F69A685" w:rsidP="5F69A685" w:rsidRDefault="5F69A685" w14:paraId="1A6CB553" w14:textId="0E14F6F0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Q</w:t>
            </w:r>
          </w:p>
        </w:tc>
        <w:tc>
          <w:tcPr>
            <w:tcW w:w="1530" w:type="dxa"/>
            <w:tcMar/>
          </w:tcPr>
          <w:p w:rsidR="5F69A685" w:rsidP="5F69A685" w:rsidRDefault="5F69A685" w14:paraId="7D56555A" w14:textId="3034C791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P</w:t>
            </w:r>
          </w:p>
        </w:tc>
      </w:tr>
      <w:tr w:rsidR="5F69A685" w:rsidTr="5CBD0849" w14:paraId="7FFC6B63">
        <w:tc>
          <w:tcPr>
            <w:tcW w:w="3009" w:type="dxa"/>
            <w:tcMar/>
          </w:tcPr>
          <w:p w:rsidR="5F69A685" w:rsidP="5F69A685" w:rsidRDefault="5F69A685" w14:paraId="2AA61CDE" w14:textId="175E7D4A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1380" w:type="dxa"/>
            <w:tcMar/>
          </w:tcPr>
          <w:p w:rsidR="5F69A685" w:rsidP="5F69A685" w:rsidRDefault="5F69A685" w14:paraId="230C16E8" w14:textId="102600C9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1500</w:t>
            </w:r>
          </w:p>
        </w:tc>
        <w:tc>
          <w:tcPr>
            <w:tcW w:w="1530" w:type="dxa"/>
            <w:tcMar/>
          </w:tcPr>
          <w:p w:rsidR="5F69A685" w:rsidP="5F69A685" w:rsidRDefault="5F69A685" w14:paraId="1C84534E" w14:textId="25EDB76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10</w:t>
            </w:r>
          </w:p>
        </w:tc>
      </w:tr>
      <w:tr w:rsidR="5F69A685" w:rsidTr="5CBD0849" w14:paraId="0A8574B2">
        <w:tc>
          <w:tcPr>
            <w:tcW w:w="3009" w:type="dxa"/>
            <w:tcMar/>
          </w:tcPr>
          <w:p w:rsidR="5F69A685" w:rsidP="5F69A685" w:rsidRDefault="5F69A685" w14:paraId="05410D46" w14:textId="1E5ECC04">
            <w:pPr>
              <w:pStyle w:val="Normal"/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1380" w:type="dxa"/>
            <w:tcMar/>
          </w:tcPr>
          <w:p w:rsidR="5F69A685" w:rsidP="5F69A685" w:rsidRDefault="5F69A685" w14:paraId="7024341F" w14:textId="7A2C91C8">
            <w:pPr>
              <w:pStyle w:val="Normal"/>
            </w:pPr>
            <w:r w:rsidRPr="5CBD0849" w:rsidR="5CBD0849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1600</w:t>
            </w:r>
          </w:p>
        </w:tc>
        <w:tc>
          <w:tcPr>
            <w:tcW w:w="1530" w:type="dxa"/>
            <w:tcMar/>
          </w:tcPr>
          <w:p w:rsidR="5F69A685" w:rsidP="5F69A685" w:rsidRDefault="5F69A685" w14:paraId="78C793CD" w14:textId="5F52CCA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8</w:t>
            </w:r>
          </w:p>
        </w:tc>
      </w:tr>
      <w:tr w:rsidR="5F69A685" w:rsidTr="5CBD0849" w14:paraId="0391ED64">
        <w:tc>
          <w:tcPr>
            <w:tcW w:w="3009" w:type="dxa"/>
            <w:tcMar/>
          </w:tcPr>
          <w:p w:rsidR="5F69A685" w:rsidP="5F69A685" w:rsidRDefault="5F69A685" w14:paraId="6EBC2F97" w14:textId="1DE20B4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2910" w:type="dxa"/>
            <w:gridSpan w:val="2"/>
            <w:tcMar/>
          </w:tcPr>
          <w:p w:rsidR="5F69A685" w:rsidP="5CBD0849" w:rsidRDefault="5F69A685" w14:paraId="54D11F8D" w14:textId="09AC49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CBD0849" w:rsidR="5CBD0849">
              <w:rPr>
                <w:rFonts w:ascii="Calibri" w:hAnsi="Calibri" w:eastAsia="Calibri" w:cs="Calibri"/>
                <w:noProof w:val="0"/>
                <w:color w:val="4471C4"/>
                <w:sz w:val="28"/>
                <w:szCs w:val="28"/>
                <w:lang w:val="ru-RU"/>
              </w:rPr>
              <w:t>-0,066</w:t>
            </w:r>
          </w:p>
        </w:tc>
      </w:tr>
    </w:tbl>
    <w:p w:rsidR="5F69A685" w:rsidP="5F69A685" w:rsidRDefault="5F69A685" w14:paraId="3ADFCE2F" w14:textId="6BAEC4B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CBD0849" w:rsidP="5CBD0849" w:rsidRDefault="5CBD0849" w14:paraId="5767CCD7" w14:textId="7727B27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Для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розрахунку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еластичної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попиту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 методом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мінімальних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значень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необхідно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приріст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обсягу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товару (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Qb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Qa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поділити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приріст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ціни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товару (Pa-Pb), отриманий результат помножити на 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частку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від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ділення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мінімального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значення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ціни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мінімальне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значення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обсягу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F69A685" w:rsidP="5F69A685" w:rsidRDefault="5F69A685" w14:paraId="4695002B" w14:textId="280A712A">
      <w:pPr>
        <w:jc w:val="left"/>
      </w:pPr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5.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Визначить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економічний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прибуток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підприємства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260"/>
      </w:tblGrid>
      <w:tr w:rsidR="5F69A685" w:rsidTr="5F69A685" w14:paraId="2AB8535D">
        <w:tc>
          <w:tcPr>
            <w:tcW w:w="1245" w:type="dxa"/>
            <w:tcMar/>
          </w:tcPr>
          <w:p w:rsidR="5F69A685" w:rsidP="5F69A685" w:rsidRDefault="5F69A685" w14:paraId="66F01C0A" w14:textId="3419407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P</w:t>
            </w:r>
          </w:p>
        </w:tc>
        <w:tc>
          <w:tcPr>
            <w:tcW w:w="1260" w:type="dxa"/>
            <w:tcMar/>
          </w:tcPr>
          <w:p w:rsidR="5F69A685" w:rsidP="5F69A685" w:rsidRDefault="5F69A685" w14:paraId="70BD9F4E" w14:textId="3E58CF2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32</w:t>
            </w:r>
          </w:p>
        </w:tc>
      </w:tr>
      <w:tr w:rsidR="5F69A685" w:rsidTr="5F69A685" w14:paraId="16B7D302">
        <w:tc>
          <w:tcPr>
            <w:tcW w:w="1245" w:type="dxa"/>
            <w:tcMar/>
          </w:tcPr>
          <w:p w:rsidR="5F69A685" w:rsidP="5F69A685" w:rsidRDefault="5F69A685" w14:paraId="67184FEF" w14:textId="69102B0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AVC</w:t>
            </w:r>
          </w:p>
        </w:tc>
        <w:tc>
          <w:tcPr>
            <w:tcW w:w="1260" w:type="dxa"/>
            <w:tcMar/>
          </w:tcPr>
          <w:p w:rsidR="5F69A685" w:rsidP="5F69A685" w:rsidRDefault="5F69A685" w14:paraId="13CA936D" w14:textId="6FA6572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22</w:t>
            </w:r>
          </w:p>
        </w:tc>
      </w:tr>
      <w:tr w:rsidR="5F69A685" w:rsidTr="5F69A685" w14:paraId="5864D2C9">
        <w:tc>
          <w:tcPr>
            <w:tcW w:w="1245" w:type="dxa"/>
            <w:tcMar/>
          </w:tcPr>
          <w:p w:rsidR="5F69A685" w:rsidP="5F69A685" w:rsidRDefault="5F69A685" w14:paraId="129090CD" w14:textId="046C2DD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FC</w:t>
            </w:r>
          </w:p>
        </w:tc>
        <w:tc>
          <w:tcPr>
            <w:tcW w:w="1260" w:type="dxa"/>
            <w:tcMar/>
          </w:tcPr>
          <w:p w:rsidR="5F69A685" w:rsidP="5F69A685" w:rsidRDefault="5F69A685" w14:paraId="633EE3C5" w14:textId="3F6E2F2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20000</w:t>
            </w:r>
          </w:p>
        </w:tc>
      </w:tr>
      <w:tr w:rsidR="5F69A685" w:rsidTr="5F69A685" w14:paraId="723DC779">
        <w:tc>
          <w:tcPr>
            <w:tcW w:w="1245" w:type="dxa"/>
            <w:tcMar/>
          </w:tcPr>
          <w:p w:rsidR="5F69A685" w:rsidP="5F69A685" w:rsidRDefault="5F69A685" w14:paraId="2D4D70BA" w14:textId="4C414D4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Q</w:t>
            </w:r>
          </w:p>
        </w:tc>
        <w:tc>
          <w:tcPr>
            <w:tcW w:w="1260" w:type="dxa"/>
            <w:tcMar/>
          </w:tcPr>
          <w:p w:rsidR="5F69A685" w:rsidP="5F69A685" w:rsidRDefault="5F69A685" w14:paraId="4BA0F20C" w14:textId="478068B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4000</w:t>
            </w:r>
          </w:p>
        </w:tc>
      </w:tr>
      <w:tr w:rsidR="5F69A685" w:rsidTr="5F69A685" w14:paraId="11E39578">
        <w:tc>
          <w:tcPr>
            <w:tcW w:w="1245" w:type="dxa"/>
            <w:tcMar/>
          </w:tcPr>
          <w:p w:rsidR="5F69A685" w:rsidP="5F69A685" w:rsidRDefault="5F69A685" w14:paraId="7A5AC739" w14:textId="24C5BDB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p</w:t>
            </w:r>
          </w:p>
        </w:tc>
        <w:tc>
          <w:tcPr>
            <w:tcW w:w="1260" w:type="dxa"/>
            <w:tcMar/>
          </w:tcPr>
          <w:p w:rsidR="5F69A685" w:rsidP="5F69A685" w:rsidRDefault="5F69A685" w14:paraId="564091CF" w14:textId="1206EC61">
            <w:pPr>
              <w:pStyle w:val="Normal"/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20000</w:t>
            </w:r>
          </w:p>
        </w:tc>
      </w:tr>
    </w:tbl>
    <w:p w:rsidR="5F69A685" w:rsidP="5F69A685" w:rsidRDefault="5F69A685" w14:paraId="03595263" w14:textId="3E41CECB">
      <w:pPr>
        <w:jc w:val="left"/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CBD0849" w:rsidP="5CBD0849" w:rsidRDefault="5CBD0849" w14:paraId="5C8F0810" w14:textId="3CB6804C">
      <w:pPr>
        <w:pStyle w:val="Normal"/>
        <w:jc w:val="left"/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Для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визначення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прибутку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підприємства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використовується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формула </w:t>
      </w:r>
      <w:r>
        <w:drawing>
          <wp:inline wp14:editId="12944206" wp14:anchorId="6BD9F0BA">
            <wp:extent cx="1733550" cy="200025"/>
            <wp:effectExtent l="0" t="0" r="0" b="0"/>
            <wp:docPr id="11874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d0aecc3c5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у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якій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P –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ціна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товару; AVC – середні змінні витрати; Q – обсяг </w:t>
      </w:r>
      <w:proofErr w:type="spellStart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виробництва</w:t>
      </w:r>
      <w:proofErr w:type="spellEnd"/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; FC –</w:t>
      </w:r>
    </w:p>
    <w:p w:rsidR="5CBD0849" w:rsidP="5CBD0849" w:rsidRDefault="5CBD0849" w14:paraId="69BFB277" w14:textId="6828C17D">
      <w:pPr>
        <w:pStyle w:val="Normal"/>
        <w:jc w:val="left"/>
      </w:pPr>
      <w:r w:rsidRPr="5CBD0849" w:rsidR="5CBD0849">
        <w:rPr>
          <w:rFonts w:ascii="Calibri" w:hAnsi="Calibri" w:eastAsia="Calibri" w:cs="Calibri"/>
          <w:noProof w:val="0"/>
          <w:sz w:val="28"/>
          <w:szCs w:val="28"/>
          <w:lang w:val="ru-RU"/>
        </w:rPr>
        <w:t>постійні витрати.</w:t>
      </w:r>
    </w:p>
    <w:p w:rsidR="5F69A685" w:rsidP="5F69A685" w:rsidRDefault="5F69A685" w14:paraId="08B587D9" w14:textId="6DB8786D">
      <w:pPr>
        <w:jc w:val="left"/>
      </w:pPr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6.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Визначить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ціну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на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продукцію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монополіста</w:t>
      </w:r>
      <w:proofErr w:type="spellEnd"/>
      <w:r w:rsidRPr="5F69A685" w:rsidR="5F69A685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005"/>
      </w:tblGrid>
      <w:tr w:rsidR="5F69A685" w:rsidTr="5F69A685" w14:paraId="5C5D6E2C">
        <w:tc>
          <w:tcPr>
            <w:tcW w:w="990" w:type="dxa"/>
            <w:tcMar/>
          </w:tcPr>
          <w:p w:rsidR="5F69A685" w:rsidP="5F69A685" w:rsidRDefault="5F69A685" w14:paraId="2700B5D6" w14:textId="4949497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MC</w:t>
            </w:r>
          </w:p>
        </w:tc>
        <w:tc>
          <w:tcPr>
            <w:tcW w:w="1005" w:type="dxa"/>
            <w:tcMar/>
          </w:tcPr>
          <w:p w:rsidR="5F69A685" w:rsidP="5F69A685" w:rsidRDefault="5F69A685" w14:paraId="6535003B" w14:textId="38ED929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25</w:t>
            </w:r>
          </w:p>
        </w:tc>
      </w:tr>
      <w:tr w:rsidR="5F69A685" w:rsidTr="5F69A685" w14:paraId="2225D36B">
        <w:tc>
          <w:tcPr>
            <w:tcW w:w="990" w:type="dxa"/>
            <w:tcMar/>
          </w:tcPr>
          <w:p w:rsidR="5F69A685" w:rsidP="5F69A685" w:rsidRDefault="5F69A685" w14:paraId="18B617A4" w14:textId="0DABD7B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1005" w:type="dxa"/>
            <w:tcMar/>
          </w:tcPr>
          <w:p w:rsidR="5F69A685" w:rsidP="5F69A685" w:rsidRDefault="5F69A685" w14:paraId="16A8C299" w14:textId="5FF3105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-1,3</w:t>
            </w:r>
          </w:p>
        </w:tc>
      </w:tr>
      <w:tr w:rsidR="5F69A685" w:rsidTr="5F69A685" w14:paraId="6FC99623">
        <w:tc>
          <w:tcPr>
            <w:tcW w:w="990" w:type="dxa"/>
            <w:tcMar/>
          </w:tcPr>
          <w:p w:rsidR="5F69A685" w:rsidP="5F69A685" w:rsidRDefault="5F69A685" w14:paraId="06454411" w14:textId="6B3739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</w:pPr>
            <w:r w:rsidRPr="5F69A685" w:rsidR="5F69A685">
              <w:rPr>
                <w:rFonts w:ascii="Calibri" w:hAnsi="Calibri" w:eastAsia="Calibri" w:cs="Calibri"/>
                <w:noProof w:val="0"/>
                <w:sz w:val="28"/>
                <w:szCs w:val="28"/>
                <w:lang w:val="ru-RU"/>
              </w:rPr>
              <w:t>P</w:t>
            </w:r>
          </w:p>
        </w:tc>
        <w:tc>
          <w:tcPr>
            <w:tcW w:w="1005" w:type="dxa"/>
            <w:tcMar/>
          </w:tcPr>
          <w:p w:rsidR="5F69A685" w:rsidP="5F69A685" w:rsidRDefault="5F69A685" w14:paraId="5A34CB95" w14:textId="1F4480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69A685" w:rsidR="5F69A685">
              <w:rPr>
                <w:rFonts w:ascii="Calibri" w:hAnsi="Calibri" w:eastAsia="Calibri" w:cs="Calibri"/>
                <w:noProof w:val="0"/>
                <w:color w:val="4472C4" w:themeColor="accent1" w:themeTint="FF" w:themeShade="FF"/>
                <w:sz w:val="28"/>
                <w:szCs w:val="28"/>
                <w:lang w:val="ru-RU"/>
              </w:rPr>
              <w:t>108,7</w:t>
            </w:r>
          </w:p>
        </w:tc>
      </w:tr>
    </w:tbl>
    <w:p w:rsidR="5F69A685" w:rsidP="5CBD0849" w:rsidRDefault="5F69A685" w14:paraId="25D4A04F" w14:textId="0F2B214A">
      <w:pPr>
        <w:pStyle w:val="Normal"/>
        <w:spacing w:after="20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4C9E7A68" w:rsidP="4C9E7A68" w:rsidRDefault="4C9E7A68" w14:paraId="7398A395" w14:textId="6377BAF0">
      <w:pPr>
        <w:pStyle w:val="Normal"/>
        <w:spacing w:after="200" w:line="240" w:lineRule="auto"/>
        <w:ind w:left="0"/>
        <w:jc w:val="left"/>
      </w:pPr>
      <w:proofErr w:type="spellStart"/>
      <w:r w:rsidR="5CBD0849">
        <w:rPr/>
        <w:t>Ціна</w:t>
      </w:r>
      <w:proofErr w:type="spellEnd"/>
      <w:r w:rsidR="5CBD0849">
        <w:rPr/>
        <w:t xml:space="preserve"> на </w:t>
      </w:r>
      <w:proofErr w:type="spellStart"/>
      <w:r w:rsidR="5CBD0849">
        <w:rPr/>
        <w:t>продукцію</w:t>
      </w:r>
      <w:proofErr w:type="spellEnd"/>
      <w:r w:rsidR="5CBD0849">
        <w:rPr/>
        <w:t xml:space="preserve"> </w:t>
      </w:r>
      <w:proofErr w:type="spellStart"/>
      <w:r w:rsidR="5CBD0849">
        <w:rPr/>
        <w:t>монополіста</w:t>
      </w:r>
      <w:proofErr w:type="spellEnd"/>
      <w:r w:rsidR="5CBD0849">
        <w:rPr/>
        <w:t xml:space="preserve"> </w:t>
      </w:r>
      <w:proofErr w:type="spellStart"/>
      <w:r w:rsidR="5CBD0849">
        <w:rPr/>
        <w:t>рахується</w:t>
      </w:r>
      <w:proofErr w:type="spellEnd"/>
      <w:r w:rsidR="5CBD0849">
        <w:rPr/>
        <w:t xml:space="preserve"> за формулою</w:t>
      </w:r>
      <w:r>
        <w:drawing>
          <wp:inline wp14:editId="2E402A71" wp14:anchorId="49242EEB">
            <wp:extent cx="781050" cy="619125"/>
            <wp:effectExtent l="0" t="0" r="0" b="0"/>
            <wp:docPr id="40400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d4e520cd6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BD0849">
        <w:rPr/>
        <w:t xml:space="preserve">. MC - </w:t>
      </w:r>
      <w:proofErr w:type="spellStart"/>
      <w:r w:rsidR="5CBD0849">
        <w:rPr/>
        <w:t>граничні</w:t>
      </w:r>
      <w:proofErr w:type="spellEnd"/>
      <w:r w:rsidR="5CBD0849">
        <w:rPr/>
        <w:t xml:space="preserve"> </w:t>
      </w:r>
      <w:proofErr w:type="spellStart"/>
      <w:r w:rsidR="5CBD0849">
        <w:rPr/>
        <w:t>витрати</w:t>
      </w:r>
      <w:proofErr w:type="spellEnd"/>
      <w:r w:rsidR="5CBD0849">
        <w:rPr/>
        <w:t xml:space="preserve">, n - </w:t>
      </w:r>
      <w:proofErr w:type="spellStart"/>
      <w:r w:rsidR="5CBD0849">
        <w:rPr/>
        <w:t>еластична</w:t>
      </w:r>
      <w:proofErr w:type="spellEnd"/>
      <w:r w:rsidR="5CBD0849">
        <w:rPr/>
        <w:t xml:space="preserve"> </w:t>
      </w:r>
      <w:proofErr w:type="spellStart"/>
      <w:r w:rsidR="5CBD0849">
        <w:rPr/>
        <w:t>попиту</w:t>
      </w:r>
      <w:proofErr w:type="spellEnd"/>
      <w:r w:rsidR="5CBD0849">
        <w:rPr/>
        <w:t xml:space="preserve"> по </w:t>
      </w:r>
      <w:r w:rsidR="5CBD0849">
        <w:rPr/>
        <w:t>ціні</w:t>
      </w:r>
      <w:r w:rsidR="5CBD0849">
        <w:rPr/>
        <w:t>.</w:t>
      </w:r>
    </w:p>
    <w:p w:rsidR="4C9E7A68" w:rsidP="5CBD0849" w:rsidRDefault="4C9E7A68" w14:paraId="6A54E4DB" w14:textId="1B408444">
      <w:pPr>
        <w:spacing w:after="200" w:line="240" w:lineRule="auto"/>
        <w:ind/>
      </w:pPr>
      <w:r>
        <w:br w:type="page"/>
      </w:r>
    </w:p>
    <w:p w:rsidR="4C9E7A68" w:rsidP="5CBD0849" w:rsidRDefault="4C9E7A68" w14:paraId="6ACD8ECF" w14:textId="50FAA958">
      <w:pPr>
        <w:spacing w:after="200"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Використанні</w:t>
      </w:r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CBD0849" w:rsidR="5CBD08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матеріали</w:t>
      </w:r>
      <w:proofErr w:type="spellEnd"/>
    </w:p>
    <w:p w:rsidR="4C9E7A68" w:rsidP="4C9E7A68" w:rsidRDefault="4C9E7A68" w14:paraId="3150C31A" w14:textId="683DA0E8">
      <w:pPr>
        <w:pStyle w:val="Normal"/>
        <w:spacing w:after="200" w:line="240" w:lineRule="auto"/>
        <w:ind w:left="0"/>
        <w:jc w:val="left"/>
      </w:pPr>
      <w:hyperlink r:id="R9a60497c371843dc">
        <w:r w:rsidRPr="4C9E7A68" w:rsidR="4C9E7A68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https://studfile.net/preview/5704415/</w:t>
        </w:r>
      </w:hyperlink>
    </w:p>
    <w:p w:rsidR="4C9E7A68" w:rsidP="5CBD0849" w:rsidRDefault="4C9E7A68" w14:paraId="721C89E9" w14:textId="219A565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>Мікроекономіка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 xml:space="preserve">: Курс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>лекцій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 xml:space="preserve"> та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>вправи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>Задоя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 xml:space="preserve"> А.О. -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>Навч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  <w:t xml:space="preserve">. 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посіб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 - 2-ге вид., стер. - К.: Т-во "</w:t>
      </w:r>
      <w:proofErr w:type="spellStart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Знання</w:t>
      </w:r>
      <w:proofErr w:type="spellEnd"/>
      <w:r w:rsidRPr="5CBD0849" w:rsidR="5CBD0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", КОО, 2002. - 211 с.</w:t>
      </w:r>
    </w:p>
    <w:p w:rsidR="4C9E7A68" w:rsidP="5CBD0849" w:rsidRDefault="4C9E7A68" w14:paraId="412C8EAA" w14:textId="795C4384">
      <w:pPr>
        <w:pStyle w:val="Normal"/>
        <w:spacing w:after="200" w:line="240" w:lineRule="auto"/>
        <w:ind/>
        <w:rPr>
          <w:sz w:val="28"/>
          <w:szCs w:val="28"/>
        </w:rPr>
      </w:pPr>
      <w:hyperlink r:id="R57229829f5f740eb">
        <w:r w:rsidRPr="5CBD0849" w:rsidR="5CBD084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https://subject.com.ua/textbook/economic/10klas/</w:t>
        </w:r>
      </w:hyperlink>
    </w:p>
    <w:p w:rsidR="4C9E7A68" w:rsidP="4C9E7A68" w:rsidRDefault="4C9E7A68" w14:paraId="1DEAA0A9" w14:textId="015CCC5E">
      <w:pPr>
        <w:pStyle w:val="Normal"/>
        <w:spacing w:after="200" w:line="240" w:lineRule="auto"/>
        <w:ind w:left="0"/>
        <w:jc w:val="left"/>
      </w:pPr>
      <w:hyperlink r:id="R29c7b9f357554a57">
        <w:r w:rsidRPr="5CBD0849" w:rsidR="5CBD084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https://osvita.ua/vnz/reports/econom_theory/21951/</w:t>
        </w:r>
      </w:hyperlink>
    </w:p>
    <w:p w:rsidR="5CBD0849" w:rsidP="5CBD0849" w:rsidRDefault="5CBD0849" w14:paraId="3D6FECDD" w14:textId="317970F8">
      <w:pPr>
        <w:pStyle w:val="Normal"/>
        <w:spacing w:after="200" w:line="240" w:lineRule="auto"/>
        <w:ind w:left="0"/>
        <w:jc w:val="left"/>
      </w:pPr>
      <w:hyperlink r:id="R323fc7ba897c4774">
        <w:r w:rsidRPr="5CBD0849" w:rsidR="5CBD084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https://pidruchniki.com/16550128/politekonomiya/chista_monopoliya</w:t>
        </w:r>
      </w:hyperlink>
    </w:p>
    <w:p w:rsidR="5CBD0849" w:rsidP="5CBD0849" w:rsidRDefault="5CBD0849" w14:paraId="5BA7CA7B" w14:textId="42B7C89D">
      <w:pPr>
        <w:pStyle w:val="Normal"/>
        <w:spacing w:after="200" w:line="240" w:lineRule="auto"/>
        <w:ind w:left="0"/>
        <w:jc w:val="left"/>
      </w:pPr>
      <w:hyperlink r:id="Rf7023ddffb22478a">
        <w:r w:rsidRPr="5CBD0849" w:rsidR="5CBD084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http://studme.com.ua/1356061511785/politekonomiya/osnovnye_makroekonomicheskie_pokazateli.htm</w:t>
        </w:r>
      </w:hyperlink>
    </w:p>
    <w:sectPr w:rsidR="00B8756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FDinDisplayPro-Reg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F875E5"/>
    <w:multiLevelType w:val="hybridMultilevel"/>
    <w:tmpl w:val="FFFFFFFF"/>
    <w:lvl w:ilvl="0" w:tplc="27AA0CCC">
      <w:start w:val="1"/>
      <w:numFmt w:val="decimal"/>
      <w:lvlText w:val="%1."/>
      <w:lvlJc w:val="left"/>
      <w:pPr>
        <w:ind w:left="720" w:hanging="360"/>
      </w:pPr>
    </w:lvl>
    <w:lvl w:ilvl="1" w:tplc="4184DF72">
      <w:start w:val="1"/>
      <w:numFmt w:val="lowerLetter"/>
      <w:lvlText w:val="%2."/>
      <w:lvlJc w:val="left"/>
      <w:pPr>
        <w:ind w:left="1440" w:hanging="360"/>
      </w:pPr>
    </w:lvl>
    <w:lvl w:ilvl="2" w:tplc="9A88C618">
      <w:start w:val="1"/>
      <w:numFmt w:val="lowerRoman"/>
      <w:lvlText w:val="%3."/>
      <w:lvlJc w:val="right"/>
      <w:pPr>
        <w:ind w:left="2160" w:hanging="180"/>
      </w:pPr>
    </w:lvl>
    <w:lvl w:ilvl="3" w:tplc="1826C38C">
      <w:start w:val="1"/>
      <w:numFmt w:val="decimal"/>
      <w:lvlText w:val="%4."/>
      <w:lvlJc w:val="left"/>
      <w:pPr>
        <w:ind w:left="2880" w:hanging="360"/>
      </w:pPr>
    </w:lvl>
    <w:lvl w:ilvl="4" w:tplc="7EEEDBF2">
      <w:start w:val="1"/>
      <w:numFmt w:val="lowerLetter"/>
      <w:lvlText w:val="%5."/>
      <w:lvlJc w:val="left"/>
      <w:pPr>
        <w:ind w:left="3600" w:hanging="360"/>
      </w:pPr>
    </w:lvl>
    <w:lvl w:ilvl="5" w:tplc="6F1042A0">
      <w:start w:val="1"/>
      <w:numFmt w:val="lowerRoman"/>
      <w:lvlText w:val="%6."/>
      <w:lvlJc w:val="right"/>
      <w:pPr>
        <w:ind w:left="4320" w:hanging="180"/>
      </w:pPr>
    </w:lvl>
    <w:lvl w:ilvl="6" w:tplc="6F9C376C">
      <w:start w:val="1"/>
      <w:numFmt w:val="decimal"/>
      <w:lvlText w:val="%7."/>
      <w:lvlJc w:val="left"/>
      <w:pPr>
        <w:ind w:left="5040" w:hanging="360"/>
      </w:pPr>
    </w:lvl>
    <w:lvl w:ilvl="7" w:tplc="A76C646E">
      <w:start w:val="1"/>
      <w:numFmt w:val="lowerLetter"/>
      <w:lvlText w:val="%8."/>
      <w:lvlJc w:val="left"/>
      <w:pPr>
        <w:ind w:left="5760" w:hanging="360"/>
      </w:pPr>
    </w:lvl>
    <w:lvl w:ilvl="8" w:tplc="671405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5043F"/>
    <w:multiLevelType w:val="hybridMultilevel"/>
    <w:tmpl w:val="FFFFFFFF"/>
    <w:lvl w:ilvl="0" w:tplc="275A1B4E">
      <w:start w:val="1"/>
      <w:numFmt w:val="decimal"/>
      <w:lvlText w:val="%1."/>
      <w:lvlJc w:val="left"/>
      <w:pPr>
        <w:ind w:left="720" w:hanging="360"/>
      </w:pPr>
    </w:lvl>
    <w:lvl w:ilvl="1" w:tplc="DDB2911C">
      <w:start w:val="1"/>
      <w:numFmt w:val="lowerLetter"/>
      <w:lvlText w:val="%2."/>
      <w:lvlJc w:val="left"/>
      <w:pPr>
        <w:ind w:left="1440" w:hanging="360"/>
      </w:pPr>
    </w:lvl>
    <w:lvl w:ilvl="2" w:tplc="510CAB7E">
      <w:start w:val="1"/>
      <w:numFmt w:val="lowerRoman"/>
      <w:lvlText w:val="%3."/>
      <w:lvlJc w:val="right"/>
      <w:pPr>
        <w:ind w:left="2160" w:hanging="180"/>
      </w:pPr>
    </w:lvl>
    <w:lvl w:ilvl="3" w:tplc="6A72F626">
      <w:start w:val="1"/>
      <w:numFmt w:val="decimal"/>
      <w:lvlText w:val="%4."/>
      <w:lvlJc w:val="left"/>
      <w:pPr>
        <w:ind w:left="2880" w:hanging="360"/>
      </w:pPr>
    </w:lvl>
    <w:lvl w:ilvl="4" w:tplc="9E6885E8">
      <w:start w:val="1"/>
      <w:numFmt w:val="lowerLetter"/>
      <w:lvlText w:val="%5."/>
      <w:lvlJc w:val="left"/>
      <w:pPr>
        <w:ind w:left="3600" w:hanging="360"/>
      </w:pPr>
    </w:lvl>
    <w:lvl w:ilvl="5" w:tplc="A372F996">
      <w:start w:val="1"/>
      <w:numFmt w:val="lowerRoman"/>
      <w:lvlText w:val="%6."/>
      <w:lvlJc w:val="right"/>
      <w:pPr>
        <w:ind w:left="4320" w:hanging="180"/>
      </w:pPr>
    </w:lvl>
    <w:lvl w:ilvl="6" w:tplc="7D0EDE98">
      <w:start w:val="1"/>
      <w:numFmt w:val="decimal"/>
      <w:lvlText w:val="%7."/>
      <w:lvlJc w:val="left"/>
      <w:pPr>
        <w:ind w:left="5040" w:hanging="360"/>
      </w:pPr>
    </w:lvl>
    <w:lvl w:ilvl="7" w:tplc="1E8C31A4">
      <w:start w:val="1"/>
      <w:numFmt w:val="lowerLetter"/>
      <w:lvlText w:val="%8."/>
      <w:lvlJc w:val="left"/>
      <w:pPr>
        <w:ind w:left="5760" w:hanging="360"/>
      </w:pPr>
    </w:lvl>
    <w:lvl w:ilvl="8" w:tplc="E4787F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689"/>
    <w:multiLevelType w:val="hybridMultilevel"/>
    <w:tmpl w:val="FFFFFFFF"/>
    <w:lvl w:ilvl="0" w:tplc="CD18A5EA">
      <w:start w:val="1"/>
      <w:numFmt w:val="decimal"/>
      <w:lvlText w:val="%1."/>
      <w:lvlJc w:val="left"/>
      <w:pPr>
        <w:ind w:left="720" w:hanging="360"/>
      </w:pPr>
    </w:lvl>
    <w:lvl w:ilvl="1" w:tplc="B58C4A72">
      <w:start w:val="1"/>
      <w:numFmt w:val="lowerLetter"/>
      <w:lvlText w:val="%2."/>
      <w:lvlJc w:val="left"/>
      <w:pPr>
        <w:ind w:left="1440" w:hanging="360"/>
      </w:pPr>
    </w:lvl>
    <w:lvl w:ilvl="2" w:tplc="73D2E16C">
      <w:start w:val="1"/>
      <w:numFmt w:val="lowerRoman"/>
      <w:lvlText w:val="%3."/>
      <w:lvlJc w:val="right"/>
      <w:pPr>
        <w:ind w:left="2160" w:hanging="180"/>
      </w:pPr>
    </w:lvl>
    <w:lvl w:ilvl="3" w:tplc="9B3615F6">
      <w:start w:val="1"/>
      <w:numFmt w:val="decimal"/>
      <w:lvlText w:val="%4."/>
      <w:lvlJc w:val="left"/>
      <w:pPr>
        <w:ind w:left="2880" w:hanging="360"/>
      </w:pPr>
    </w:lvl>
    <w:lvl w:ilvl="4" w:tplc="E72ACC54">
      <w:start w:val="1"/>
      <w:numFmt w:val="lowerLetter"/>
      <w:lvlText w:val="%5."/>
      <w:lvlJc w:val="left"/>
      <w:pPr>
        <w:ind w:left="3600" w:hanging="360"/>
      </w:pPr>
    </w:lvl>
    <w:lvl w:ilvl="5" w:tplc="6300788E">
      <w:start w:val="1"/>
      <w:numFmt w:val="lowerRoman"/>
      <w:lvlText w:val="%6."/>
      <w:lvlJc w:val="right"/>
      <w:pPr>
        <w:ind w:left="4320" w:hanging="180"/>
      </w:pPr>
    </w:lvl>
    <w:lvl w:ilvl="6" w:tplc="5E7AD92A">
      <w:start w:val="1"/>
      <w:numFmt w:val="decimal"/>
      <w:lvlText w:val="%7."/>
      <w:lvlJc w:val="left"/>
      <w:pPr>
        <w:ind w:left="5040" w:hanging="360"/>
      </w:pPr>
    </w:lvl>
    <w:lvl w:ilvl="7" w:tplc="E2963526">
      <w:start w:val="1"/>
      <w:numFmt w:val="lowerLetter"/>
      <w:lvlText w:val="%8."/>
      <w:lvlJc w:val="left"/>
      <w:pPr>
        <w:ind w:left="5760" w:hanging="360"/>
      </w:pPr>
    </w:lvl>
    <w:lvl w:ilvl="8" w:tplc="551C71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F79E7"/>
    <w:multiLevelType w:val="hybridMultilevel"/>
    <w:tmpl w:val="FFFFFFFF"/>
    <w:lvl w:ilvl="0" w:tplc="A6F206BA">
      <w:start w:val="1"/>
      <w:numFmt w:val="decimal"/>
      <w:lvlText w:val="%1."/>
      <w:lvlJc w:val="left"/>
      <w:pPr>
        <w:ind w:left="720" w:hanging="360"/>
      </w:pPr>
    </w:lvl>
    <w:lvl w:ilvl="1" w:tplc="772C6088">
      <w:start w:val="1"/>
      <w:numFmt w:val="lowerLetter"/>
      <w:lvlText w:val="%2."/>
      <w:lvlJc w:val="left"/>
      <w:pPr>
        <w:ind w:left="1440" w:hanging="360"/>
      </w:pPr>
    </w:lvl>
    <w:lvl w:ilvl="2" w:tplc="B1C68DE4">
      <w:start w:val="1"/>
      <w:numFmt w:val="lowerRoman"/>
      <w:lvlText w:val="%3."/>
      <w:lvlJc w:val="right"/>
      <w:pPr>
        <w:ind w:left="2160" w:hanging="180"/>
      </w:pPr>
    </w:lvl>
    <w:lvl w:ilvl="3" w:tplc="CA5240F2">
      <w:start w:val="1"/>
      <w:numFmt w:val="decimal"/>
      <w:lvlText w:val="%4."/>
      <w:lvlJc w:val="left"/>
      <w:pPr>
        <w:ind w:left="2880" w:hanging="360"/>
      </w:pPr>
    </w:lvl>
    <w:lvl w:ilvl="4" w:tplc="096235A0">
      <w:start w:val="1"/>
      <w:numFmt w:val="lowerLetter"/>
      <w:lvlText w:val="%5."/>
      <w:lvlJc w:val="left"/>
      <w:pPr>
        <w:ind w:left="3600" w:hanging="360"/>
      </w:pPr>
    </w:lvl>
    <w:lvl w:ilvl="5" w:tplc="C60C3E32">
      <w:start w:val="1"/>
      <w:numFmt w:val="lowerRoman"/>
      <w:lvlText w:val="%6."/>
      <w:lvlJc w:val="right"/>
      <w:pPr>
        <w:ind w:left="4320" w:hanging="180"/>
      </w:pPr>
    </w:lvl>
    <w:lvl w:ilvl="6" w:tplc="68E80836">
      <w:start w:val="1"/>
      <w:numFmt w:val="decimal"/>
      <w:lvlText w:val="%7."/>
      <w:lvlJc w:val="left"/>
      <w:pPr>
        <w:ind w:left="5040" w:hanging="360"/>
      </w:pPr>
    </w:lvl>
    <w:lvl w:ilvl="7" w:tplc="5A28146E">
      <w:start w:val="1"/>
      <w:numFmt w:val="lowerLetter"/>
      <w:lvlText w:val="%8."/>
      <w:lvlJc w:val="left"/>
      <w:pPr>
        <w:ind w:left="5760" w:hanging="360"/>
      </w:pPr>
    </w:lvl>
    <w:lvl w:ilvl="8" w:tplc="3C4A526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8814B"/>
    <w:rsid w:val="00006CA1"/>
    <w:rsid w:val="00056FB4"/>
    <w:rsid w:val="000634C5"/>
    <w:rsid w:val="00090740"/>
    <w:rsid w:val="000C788A"/>
    <w:rsid w:val="000D2DB4"/>
    <w:rsid w:val="00100628"/>
    <w:rsid w:val="0012600F"/>
    <w:rsid w:val="00161C15"/>
    <w:rsid w:val="00163626"/>
    <w:rsid w:val="0017528D"/>
    <w:rsid w:val="0018200E"/>
    <w:rsid w:val="001C7200"/>
    <w:rsid w:val="001D1778"/>
    <w:rsid w:val="00207F36"/>
    <w:rsid w:val="00215013"/>
    <w:rsid w:val="00217B96"/>
    <w:rsid w:val="00225DF5"/>
    <w:rsid w:val="002279AD"/>
    <w:rsid w:val="0023581F"/>
    <w:rsid w:val="00287E79"/>
    <w:rsid w:val="00293345"/>
    <w:rsid w:val="00294369"/>
    <w:rsid w:val="002B0EEA"/>
    <w:rsid w:val="002B3039"/>
    <w:rsid w:val="002E6E53"/>
    <w:rsid w:val="00301A44"/>
    <w:rsid w:val="003208B0"/>
    <w:rsid w:val="00337F7F"/>
    <w:rsid w:val="00351D40"/>
    <w:rsid w:val="00362E96"/>
    <w:rsid w:val="003C1CF5"/>
    <w:rsid w:val="003D39C7"/>
    <w:rsid w:val="003D7FA6"/>
    <w:rsid w:val="003E5F3B"/>
    <w:rsid w:val="00417D1C"/>
    <w:rsid w:val="00427DD7"/>
    <w:rsid w:val="004422E6"/>
    <w:rsid w:val="00450787"/>
    <w:rsid w:val="00455FB8"/>
    <w:rsid w:val="00456234"/>
    <w:rsid w:val="00462296"/>
    <w:rsid w:val="00483516"/>
    <w:rsid w:val="004933F6"/>
    <w:rsid w:val="004C19B2"/>
    <w:rsid w:val="004D5E0F"/>
    <w:rsid w:val="00552479"/>
    <w:rsid w:val="0055571E"/>
    <w:rsid w:val="00563D7A"/>
    <w:rsid w:val="00581DD5"/>
    <w:rsid w:val="00585AB3"/>
    <w:rsid w:val="005C4003"/>
    <w:rsid w:val="005C7EAB"/>
    <w:rsid w:val="005E2580"/>
    <w:rsid w:val="00656158"/>
    <w:rsid w:val="00691284"/>
    <w:rsid w:val="006C3FD2"/>
    <w:rsid w:val="00713BD8"/>
    <w:rsid w:val="00730726"/>
    <w:rsid w:val="00743F03"/>
    <w:rsid w:val="00780553"/>
    <w:rsid w:val="0079377A"/>
    <w:rsid w:val="0079389C"/>
    <w:rsid w:val="007E3D63"/>
    <w:rsid w:val="00804BFD"/>
    <w:rsid w:val="0086188E"/>
    <w:rsid w:val="00861A3C"/>
    <w:rsid w:val="0088027E"/>
    <w:rsid w:val="008874B1"/>
    <w:rsid w:val="00897BDF"/>
    <w:rsid w:val="008C4921"/>
    <w:rsid w:val="008F7721"/>
    <w:rsid w:val="0092647C"/>
    <w:rsid w:val="00940AF2"/>
    <w:rsid w:val="00947CAA"/>
    <w:rsid w:val="00955F29"/>
    <w:rsid w:val="009E0B16"/>
    <w:rsid w:val="00A23585"/>
    <w:rsid w:val="00A40085"/>
    <w:rsid w:val="00A57FDC"/>
    <w:rsid w:val="00A670EC"/>
    <w:rsid w:val="00AC598B"/>
    <w:rsid w:val="00AE6CC2"/>
    <w:rsid w:val="00B068ED"/>
    <w:rsid w:val="00B77C77"/>
    <w:rsid w:val="00B8756F"/>
    <w:rsid w:val="00BE5CE2"/>
    <w:rsid w:val="00C35FB2"/>
    <w:rsid w:val="00C44101"/>
    <w:rsid w:val="00C63C51"/>
    <w:rsid w:val="00C849D5"/>
    <w:rsid w:val="00C945D4"/>
    <w:rsid w:val="00C96847"/>
    <w:rsid w:val="00CD5011"/>
    <w:rsid w:val="00CF2682"/>
    <w:rsid w:val="00D50523"/>
    <w:rsid w:val="00D55120"/>
    <w:rsid w:val="00D55894"/>
    <w:rsid w:val="00D70D83"/>
    <w:rsid w:val="00D7155D"/>
    <w:rsid w:val="00D81D4F"/>
    <w:rsid w:val="00D87F7F"/>
    <w:rsid w:val="00DE3716"/>
    <w:rsid w:val="00DE5C35"/>
    <w:rsid w:val="00E14EBE"/>
    <w:rsid w:val="00E56E5B"/>
    <w:rsid w:val="00E73A6D"/>
    <w:rsid w:val="00E83F95"/>
    <w:rsid w:val="00E83FD4"/>
    <w:rsid w:val="00EB0A51"/>
    <w:rsid w:val="00F42C7C"/>
    <w:rsid w:val="00F81955"/>
    <w:rsid w:val="00F82B00"/>
    <w:rsid w:val="00FF6EEB"/>
    <w:rsid w:val="0161C549"/>
    <w:rsid w:val="1318814B"/>
    <w:rsid w:val="17DA6241"/>
    <w:rsid w:val="2598E9C6"/>
    <w:rsid w:val="34F287F2"/>
    <w:rsid w:val="4C9E7A68"/>
    <w:rsid w:val="4D0D50E0"/>
    <w:rsid w:val="5CBD0849"/>
    <w:rsid w:val="5DE5B20B"/>
    <w:rsid w:val="5F69A685"/>
    <w:rsid w:val="693C14B7"/>
    <w:rsid w:val="70EDE132"/>
    <w:rsid w:val="77450F01"/>
    <w:rsid w:val="7FB0434B"/>
    <w:rsid w:val="7FF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50E0"/>
  <w15:chartTrackingRefBased/>
  <w15:docId w15:val="{15af11ff-4b27-4ad1-b0f9-215a1ff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a89d1565e0e44d3" /><Relationship Type="http://schemas.openxmlformats.org/officeDocument/2006/relationships/image" Target="/media/image2.png" Id="R6a534735a1d04e6b" /><Relationship Type="http://schemas.openxmlformats.org/officeDocument/2006/relationships/image" Target="/media/image3.png" Id="Rf354bd7cb2ca40aa" /><Relationship Type="http://schemas.openxmlformats.org/officeDocument/2006/relationships/hyperlink" Target="https://studfile.net/preview/5704415/" TargetMode="External" Id="R9a60497c371843dc" /><Relationship Type="http://schemas.openxmlformats.org/officeDocument/2006/relationships/image" Target="/media/image4.png" Id="R657de83590314d8c" /><Relationship Type="http://schemas.openxmlformats.org/officeDocument/2006/relationships/image" Target="/media/image5.png" Id="R447d0aecc3c5434b" /><Relationship Type="http://schemas.openxmlformats.org/officeDocument/2006/relationships/image" Target="/media/image6.png" Id="Rb30d4e520cd6482a" /><Relationship Type="http://schemas.openxmlformats.org/officeDocument/2006/relationships/hyperlink" Target="https://subject.com.ua/textbook/economic/10klas/" TargetMode="External" Id="R57229829f5f740eb" /><Relationship Type="http://schemas.openxmlformats.org/officeDocument/2006/relationships/hyperlink" Target="https://osvita.ua/vnz/reports/econom_theory/21951/" TargetMode="External" Id="R29c7b9f357554a57" /><Relationship Type="http://schemas.openxmlformats.org/officeDocument/2006/relationships/hyperlink" Target="https://pidruchniki.com/16550128/politekonomiya/chista_monopoliya" TargetMode="External" Id="R323fc7ba897c4774" /><Relationship Type="http://schemas.openxmlformats.org/officeDocument/2006/relationships/hyperlink" Target="http://studme.com.ua/1356061511785/politekonomiya/osnovnye_makroekonomicheskie_pokazateli.htm" TargetMode="External" Id="Rf7023ddffb22478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Борщёв Коля</dc:creator>
  <keywords/>
  <dc:description/>
  <lastModifiedBy>Борщёв Коля</lastModifiedBy>
  <revision>121</revision>
  <dcterms:created xsi:type="dcterms:W3CDTF">2020-05-25T18:27:03.9875591Z</dcterms:created>
  <dcterms:modified xsi:type="dcterms:W3CDTF">2020-05-27T11:42:09.5211090Z</dcterms:modified>
</coreProperties>
</file>