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 </w:t>
      </w:r>
    </w:p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тему: “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ЗНАКОМСТВО С БАЗОВОЙ НАСТРОЙКОЙ КОММУТАТОРА CISCO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предмету: “Комп’ютерні мережі”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2832" w:firstLine="708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3" w:line="480"/>
        <w:ind w:right="0" w:left="495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групи АМ-182</w:t>
      </w:r>
    </w:p>
    <w:p>
      <w:pPr>
        <w:spacing w:before="0" w:after="3" w:line="480"/>
        <w:ind w:right="0" w:left="4248" w:firstLine="708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Осняков Б.                  </w:t>
      </w:r>
    </w:p>
    <w:p>
      <w:pPr>
        <w:spacing w:before="0" w:after="3" w:line="480"/>
        <w:ind w:right="0" w:left="4248" w:firstLine="708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Перевірив:                  </w:t>
      </w:r>
    </w:p>
    <w:p>
      <w:pPr>
        <w:spacing w:before="0" w:after="3" w:line="480"/>
        <w:ind w:right="0" w:left="4248" w:firstLine="708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Шапорін В.О.             </w:t>
      </w: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Научиться выполнять базовую настройку коммутатора с помощью интерфейса командной строки и проверять подключение.</w:t>
      </w:r>
    </w:p>
    <w:p>
      <w:pPr>
        <w:spacing w:before="0" w:after="3" w:line="36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284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 роботи</w:t>
      </w:r>
    </w:p>
    <w:p>
      <w:pPr>
        <w:numPr>
          <w:ilvl w:val="0"/>
          <w:numId w:val="13"/>
        </w:numPr>
        <w:spacing w:before="0" w:after="3" w:line="360"/>
        <w:ind w:right="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Произвести базовую настройку коммутаторов на двух площадках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Откройте файл 2.1.pka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992" w:dyaOrig="3168">
          <v:rect xmlns:o="urn:schemas-microsoft-com:office:office" xmlns:v="urn:schemas-microsoft-com:vml" id="rectole0000000000" style="width:399.600000pt;height:15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Назначить Switch0 имя узла Switch0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288" w:dyaOrig="748">
          <v:rect xmlns:o="urn:schemas-microsoft-com:office:office" xmlns:v="urn:schemas-microsoft-com:vml" id="rectole0000000001" style="width:264.400000pt;height:3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Настроить зашифрованый пароль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816" w:dyaOrig="417">
          <v:rect xmlns:o="urn:schemas-microsoft-com:office:office" xmlns:v="urn:schemas-microsoft-com:vml" id="rectole0000000002" style="width:190.800000pt;height:20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\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Настроить интерфейс VLAN 1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019" w:dyaOrig="2070">
          <v:rect xmlns:o="urn:schemas-microsoft-com:office:office" xmlns:v="urn:schemas-microsoft-com:vml" id="rectole0000000003" style="width:300.950000pt;height:10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Настроить шлюз по умолчанию: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068" w:dyaOrig="360">
          <v:rect xmlns:o="urn:schemas-microsoft-com:office:office" xmlns:v="urn:schemas-microsoft-com:vml" id="rectole0000000004" style="width:253.400000pt;height:1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Настроить подключение консольных линии и линий vty.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046" w:dyaOrig="1454">
          <v:rect xmlns:o="urn:schemas-microsoft-com:office:office" xmlns:v="urn:schemas-microsoft-com:vml" id="rectole0000000005" style="width:202.300000pt;height:72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Настройка интерфейсов Fast Ethernet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579" w:dyaOrig="849">
          <v:rect xmlns:o="urn:schemas-microsoft-com:office:office" xmlns:v="urn:schemas-microsoft-com:vml" id="rectole0000000006" style="width:228.950000pt;height:4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593" w:dyaOrig="1051">
          <v:rect xmlns:o="urn:schemas-microsoft-com:office:office" xmlns:v="urn:schemas-microsoft-com:vml" id="rectole0000000007" style="width:229.650000pt;height:52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Настройка Switch1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438" w:dyaOrig="7989">
          <v:rect xmlns:o="urn:schemas-microsoft-com:office:office" xmlns:v="urn:schemas-microsoft-com:vml" id="rectole0000000008" style="width:271.900000pt;height:399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PC0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90" w:dyaOrig="6359">
          <v:rect xmlns:o="urn:schemas-microsoft-com:office:office" xmlns:v="urn:schemas-microsoft-com:vml" id="rectole0000000009" style="width:199.500000pt;height:317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3" w:line="36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Ping PC1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915" w:dyaOrig="6329">
          <v:rect xmlns:o="urn:schemas-microsoft-com:office:office" xmlns:v="urn:schemas-microsoft-com:vml" id="rectole0000000010" style="width:195.750000pt;height:316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Эхо-запрос с PC0 на PC1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947" w:dyaOrig="2116">
          <v:rect xmlns:o="urn:schemas-microsoft-com:office:office" xmlns:v="urn:schemas-microsoft-com:vml" id="rectole0000000011" style="width:297.350000pt;height:105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Проследить прохождение пакетов в режиме симуляции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622" w:dyaOrig="1756">
          <v:rect xmlns:o="urn:schemas-microsoft-com:office:office" xmlns:v="urn:schemas-microsoft-com:vml" id="rectole0000000012" style="width:231.100000pt;height:87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873" w:dyaOrig="3240">
          <v:rect xmlns:o="urn:schemas-microsoft-com:office:office" xmlns:v="urn:schemas-microsoft-com:vml" id="rectole0000000013" style="width:193.650000pt;height:162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236" w:dyaOrig="3081">
          <v:rect xmlns:o="urn:schemas-microsoft-com:office:office" xmlns:v="urn:schemas-microsoft-com:vml" id="rectole0000000014" style="width:411.800000pt;height:154.0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