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48"/>
          <w:color w:val="000000"/>
        </w:rPr>
        <w:t>禅星人</w:t>
      </w:r>
    </w:p>
    <w:p>
      <w:pPr>
        <w:rPr>
          <w:rFonts w:cs="Songti SC Regular" w:ascii="Songti SC Regular" w:hAnsi="Songti SC Regular"/>
          <w:sz w:val="4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48"/>
          <w:color w:val="000000"/>
        </w:rPr>
        <w:t>瞬息万变的魔法。</w:t>
      </w:r>
    </w:p>
    <w:p>
      <w:pPr>
        <w:rPr>
          <w:rFonts w:cs="Times Roman" w:ascii="Times Roman" w:hAnsi="Times Roman"/>
          <w:sz w:val="24"/>
        </w:rPr>
        <w:jc w:val="left"/>
        <w:widowControl w:val="0"/>
        <w:spacing w:line="240" w:lineRule="auto"/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4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