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8640" w:type="dxa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450"/>
        <w:gridCol w:w="7190"/>
      </w:tblGrid>
      <w:tr w:rsidR="00E63410" w:rsidRPr="0012506C" w14:paraId="576CD9AF" w14:textId="77777777" w:rsidTr="0012506C">
        <w:trPr>
          <w:trHeight w:val="20"/>
        </w:trPr>
        <w:tc>
          <w:tcPr>
            <w:tcW w:w="1450" w:type="dxa"/>
            <w:tcBorders>
              <w:top w:val="nil"/>
              <w:left w:val="nil"/>
              <w:bottom w:val="nil"/>
              <w:right w:val="single" w:sz="18" w:space="0" w:color="000000"/>
            </w:tcBorders>
            <w:tcMar>
              <w:top w:w="0" w:type="dxa"/>
              <w:right w:w="140" w:type="dxa"/>
            </w:tcMar>
            <w:vAlign w:val="top"/>
          </w:tcPr>
          <w:p w14:paraId="04D0392C" w14:textId="77777777" w:rsidR="00E63410" w:rsidRPr="00C81103" w:rsidRDefault="00000000" w:rsidP="00607D6A">
            <w:pPr>
              <w:pStyle w:val="LargeLetter"/>
            </w:pPr>
            <w:r w:rsidRPr="00607D6A">
              <w:t>A</w:t>
            </w:r>
          </w:p>
        </w:tc>
        <w:tc>
          <w:tcPr>
            <w:tcW w:w="7190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200" w:type="dxa"/>
            </w:tcMar>
            <w:vAlign w:val="top"/>
          </w:tcPr>
          <w:p w14:paraId="432E046E" w14:textId="77777777" w:rsidR="00E63410" w:rsidRPr="00C81103" w:rsidRDefault="00A278BF" w:rsidP="00607D6A">
            <w:pPr>
              <w:pStyle w:val="Heading1"/>
            </w:pPr>
            <w:r w:rsidRPr="00607D6A">
              <w:t xml:space="preserve">"unavailable" </w:t>
            </w:r>
            <w:proofErr w:type="spellStart"/>
            <w:r w:rsidRPr="00607D6A">
              <w:t>എന്ന</w:t>
            </w:r>
            <w:proofErr w:type="spellEnd"/>
            <w:r w:rsidRPr="00607D6A">
              <w:t xml:space="preserve"> </w:t>
            </w:r>
            <w:proofErr w:type="spellStart"/>
            <w:r w:rsidRPr="00607D6A">
              <w:t>രേഖക</w:t>
            </w:r>
            <w:proofErr w:type="spellEnd"/>
            <w:r w:rsidRPr="00607D6A">
              <w:t xml:space="preserve">ൾ </w:t>
            </w:r>
            <w:proofErr w:type="spellStart"/>
            <w:r w:rsidRPr="00607D6A">
              <w:t>പിന്നീട്</w:t>
            </w:r>
            <w:proofErr w:type="spellEnd"/>
            <w:r w:rsidRPr="00607D6A">
              <w:t xml:space="preserve"> </w:t>
            </w:r>
            <w:proofErr w:type="spellStart"/>
            <w:r w:rsidRPr="00607D6A">
              <w:t>ഹാജരായി</w:t>
            </w:r>
            <w:proofErr w:type="spellEnd"/>
            <w:r w:rsidRPr="00607D6A">
              <w:t xml:space="preserve"> - </w:t>
            </w:r>
            <w:proofErr w:type="spellStart"/>
            <w:r w:rsidRPr="00607D6A">
              <w:t>മറച്ചുവയ്ക്ക</w:t>
            </w:r>
            <w:proofErr w:type="spellEnd"/>
            <w:r w:rsidRPr="00607D6A">
              <w:t xml:space="preserve">ൽ </w:t>
            </w:r>
            <w:proofErr w:type="spellStart"/>
            <w:r w:rsidRPr="00607D6A">
              <w:t>കൊണ്ട്</w:t>
            </w:r>
            <w:proofErr w:type="spellEnd"/>
            <w:r w:rsidRPr="00607D6A">
              <w:t xml:space="preserve"> </w:t>
            </w:r>
            <w:proofErr w:type="spellStart"/>
            <w:r w:rsidRPr="00607D6A">
              <w:t>ഹർജി</w:t>
            </w:r>
            <w:proofErr w:type="spellEnd"/>
            <w:r w:rsidRPr="00607D6A">
              <w:t xml:space="preserve"> "infructuous" </w:t>
            </w:r>
            <w:proofErr w:type="spellStart"/>
            <w:r w:rsidRPr="00607D6A">
              <w:t>ആകില്ല</w:t>
            </w:r>
            <w:proofErr w:type="spellEnd"/>
          </w:p>
        </w:tc>
      </w:tr>
    </w:tbl>
    <w:p w14:paraId="05E7F3BB" w14:textId="77777777" w:rsidR="00E63410" w:rsidRPr="00C81103" w:rsidRDefault="00000000" w:rsidP="00607D6A">
      <w:pPr>
        <w:pStyle w:val="Heading4"/>
      </w:pPr>
      <w:r w:rsidRPr="00C81103">
        <w:t>Issue</w:t>
      </w:r>
    </w:p>
    <w:p w14:paraId="2E7E08A7" w14:textId="77777777" w:rsidR="00E63410" w:rsidRPr="00A278BF" w:rsidRDefault="00000000" w:rsidP="00607D6A">
      <w:r>
        <w:t xml:space="preserve">IA 2/2025, 5/2025, 9/2025 എന്നിവ 04.03.2026-ൽ </w:t>
      </w:r>
      <w:r>
        <w:rPr>
          <w:rStyle w:val="Citation"/>
        </w:rPr>
        <w:t>"closed"</w:t>
      </w:r>
      <w:r>
        <w:t xml:space="preserve"> ആയി എന്ന ഒറ്റ കാരണത്താൽ IA 5/2026 നിഷ്ഫലമാകുമോ - ആ ക്ലോസർ നേടിയത്, പിന്നീട് തെറ്റെന്നു തെളിഞ്ഞ D2-വിന്റെ സത്യവാങ്മൂലത്തിന്റെ ബലത്തിലാണെങ്കിൽ?</w:t>
      </w:r>
    </w:p>
    <w:p w14:paraId="341EBF97" w14:textId="77777777" w:rsidR="00E63410" w:rsidRPr="00607D6A" w:rsidRDefault="00000000" w:rsidP="00607D6A">
      <w:pPr>
        <w:pStyle w:val="Heading4"/>
      </w:pPr>
      <w:r w:rsidRPr="00607D6A">
        <w:t>Rule</w:t>
      </w:r>
    </w:p>
    <w:p w14:paraId="1AA8E44A" w14:textId="77777777" w:rsidR="00E63410" w:rsidRPr="00C81103" w:rsidRDefault="00000000" w:rsidP="00607D6A">
      <w:r>
        <w:t xml:space="preserve">ഈ </w:t>
      </w:r>
      <w:proofErr w:type="spellStart"/>
      <w:r>
        <w:t>ബഹുമാനപ്പെട്ട</w:t>
      </w:r>
      <w:proofErr w:type="spellEnd"/>
      <w:r>
        <w:t xml:space="preserve"> </w:t>
      </w:r>
      <w:proofErr w:type="spellStart"/>
      <w:r>
        <w:t>കോടതിയുടെ</w:t>
      </w:r>
      <w:proofErr w:type="spellEnd"/>
      <w:r>
        <w:t xml:space="preserve"> </w:t>
      </w:r>
      <w:proofErr w:type="spellStart"/>
      <w:r>
        <w:t>ഉത്തരവ്</w:t>
      </w:r>
      <w:proofErr w:type="spellEnd"/>
      <w:r>
        <w:t xml:space="preserve">, IA 5/2025-ൽ, 04.03.2026, പേജ് 1, അവസാന വരി: </w:t>
      </w:r>
      <w:r>
        <w:rPr>
          <w:rStyle w:val="Citation"/>
        </w:rPr>
        <w:t>"Petition closed in light of the affidavit."</w:t>
      </w:r>
      <w:r>
        <w:t xml:space="preserve"> - വസ്തുതകൾ പരിശോധിച്ചുള്ള തീർപ്പല്ല.</w:t>
      </w:r>
    </w:p>
    <w:p w14:paraId="5C4ABBF4" w14:textId="77777777" w:rsidR="00E63410" w:rsidRPr="00624D4D" w:rsidRDefault="00000000" w:rsidP="00607D6A">
      <w:r>
        <w:t xml:space="preserve">ബഹു. കേരള ഹൈക്കോടതി, O.P.(C) No. 3278/2025, 15.01.2026: </w:t>
      </w:r>
      <w:r w:rsidRPr="00624D4D">
        <w:rPr>
          <w:rStyle w:val="Citation"/>
        </w:rPr>
        <w:t xml:space="preserve">"...this original petition is disposed of directing the court below to take up and dispose of I.A. No. 2, 5 &amp; 9 of 2025 in O.S. No. 214/2025 on the files of </w:t>
      </w:r>
      <w:proofErr w:type="spellStart"/>
      <w:r w:rsidRPr="00624D4D">
        <w:rPr>
          <w:rStyle w:val="Citation"/>
        </w:rPr>
        <w:t>Munsiff</w:t>
      </w:r>
      <w:proofErr w:type="spellEnd"/>
      <w:r w:rsidRPr="00624D4D">
        <w:rPr>
          <w:rStyle w:val="Citation"/>
        </w:rPr>
        <w:t xml:space="preserve"> Court, Haripad within three months from today."</w:t>
      </w:r>
    </w:p>
    <w:p w14:paraId="3A196E03" w14:textId="77777777" w:rsidR="00E63410" w:rsidRPr="00624D4D" w:rsidRDefault="00000000" w:rsidP="00607D6A">
      <w:r>
        <w:t xml:space="preserve">S.P. Chengalvaraya Naidu v. Jagannath, (1994) 1 SCC 1, ഖണ്ഡിക 5: </w:t>
      </w:r>
      <w:r w:rsidRPr="00624D4D">
        <w:rPr>
          <w:rStyle w:val="Citation"/>
        </w:rPr>
        <w:t>"The principle of 'finality of litigation' cannot be pressed to the extent of such an absurdity that it becomes an engine of fraud in the hands of dishonest litigants."</w:t>
      </w:r>
    </w:p>
    <w:p w14:paraId="7C9E31EB" w14:textId="77777777" w:rsidR="00E63410" w:rsidRPr="00AA7C63" w:rsidRDefault="00000000" w:rsidP="00607D6A">
      <w:r>
        <w:t xml:space="preserve">Dalip Singh v. State of U.P., (2010) 2 SCC 114, ഖണ്ഡിക 1: </w:t>
      </w:r>
      <w:r w:rsidRPr="00AA7C63">
        <w:rPr>
          <w:rStyle w:val="Citation"/>
        </w:rPr>
        <w:t>"...a litigant, who attempts to pollute the stream of justice or who touches the pure fountain of justice with tainted hands, is not entitled to any relief, interim or final."</w:t>
      </w:r>
    </w:p>
    <w:p w14:paraId="5BEDF37D" w14:textId="77777777" w:rsidR="00E63410" w:rsidRPr="0012506C" w:rsidRDefault="00000000" w:rsidP="00607D6A">
      <w:pPr>
        <w:pStyle w:val="Heading4"/>
      </w:pPr>
      <w:r w:rsidRPr="0012506C">
        <w:t>Application</w:t>
      </w:r>
    </w:p>
    <w:p w14:paraId="52A2EAA2" w14:textId="77777777" w:rsidR="00E63410" w:rsidRPr="0012506C" w:rsidRDefault="00000000" w:rsidP="00607D6A">
      <w:r>
        <w:t xml:space="preserve">D2-വിന്റെ counter affidavit (IA 5/2025-ൽ, 16.02.2026), ഖണ്ഡിക 4: </w:t>
      </w:r>
      <w:r>
        <w:rPr>
          <w:rStyle w:val="Citation"/>
        </w:rPr>
        <w:t>"For the financial year(s) 2007-2024, the Trust has not received any funding, donations, income, or generated any revenue from any source whatsoever"</w:t>
      </w:r>
      <w:r>
        <w:t xml:space="preserve">; ഖണ്ഡിക 6: </w:t>
      </w:r>
      <w:r>
        <w:rPr>
          <w:rStyle w:val="Citation"/>
        </w:rPr>
        <w:t>"the Trust has operated as a dormant entity"</w:t>
      </w:r>
      <w:r>
        <w:t xml:space="preserve">; ഖണ്ഡിക 13: </w:t>
      </w:r>
      <w:r>
        <w:rPr>
          <w:rStyle w:val="Citation"/>
        </w:rPr>
        <w:t>"the financial statement, ledgers, Audit report and complete account records which are demanded by the petitioner in IA.2/2025 is not available for production before the Hon'ble court."</w:t>
      </w:r>
    </w:p>
    <w:p w14:paraId="4F103C17" w14:textId="77777777" w:rsidR="00E63410" w:rsidRPr="0012506C" w:rsidRDefault="00000000" w:rsidP="00607D6A">
      <w:r>
        <w:t>എന്നാൽ, അതേ ദിവസങ്ങളിൽ നിലവിലുണ്ടായിരുന്ന വസ്തുതകൾ - പ്രതികളുടെ സ്വന്തം രേഖകളിൽ:</w:t>
      </w:r>
    </w:p>
    <w:p w14:paraId="3CDE2622" w14:textId="77777777" w:rsidR="00E63410" w:rsidRPr="0012506C" w:rsidRDefault="00000000" w:rsidP="00607D6A">
      <w:r>
        <w:t xml:space="preserve">പ്രതികളുടെ Objection (IA 5/2026-ന്, 19.06.2026), ഖണ്ഡിക 10: </w:t>
      </w:r>
      <w:r>
        <w:rPr>
          <w:rStyle w:val="Citation"/>
        </w:rPr>
        <w:t>"Alummoottil Tharavad trust leased out trust properties to Sreemoolavasam Wellness and leisure retreats private Ltd; on the basis of lease deed No.3237/2025 dated 27/10/2025. Now lessee is conducting business in the leased property."</w:t>
      </w:r>
    </w:p>
    <w:p w14:paraId="3169AFC8" w14:textId="77777777" w:rsidR="00E63410" w:rsidRPr="0012506C" w:rsidRDefault="00000000" w:rsidP="00607D6A">
      <w:r>
        <w:t xml:space="preserve">പാട്ടക്കമ്പനിയുടെ GST Registration Extract (GSTIN 32ABQCS9416G1Z1), പേജ് 1 - </w:t>
      </w:r>
      <w:r>
        <w:rPr>
          <w:rStyle w:val="Citation"/>
        </w:rPr>
        <w:t>"Effective Date of Registration"</w:t>
      </w:r>
      <w:r>
        <w:t xml:space="preserve"> എന്ന കോളത്തിൽ: </w:t>
      </w:r>
      <w:r>
        <w:rPr>
          <w:rStyle w:val="Citation"/>
        </w:rPr>
        <w:t>"09/12/2025"</w:t>
      </w:r>
      <w:r>
        <w:t xml:space="preserve">; </w:t>
      </w:r>
      <w:r>
        <w:rPr>
          <w:rStyle w:val="Citation"/>
        </w:rPr>
        <w:t>"Principal Place of Business"</w:t>
      </w:r>
      <w:r>
        <w:t xml:space="preserve">: </w:t>
      </w:r>
      <w:r>
        <w:rPr>
          <w:rStyle w:val="Citation"/>
        </w:rPr>
        <w:t>"2/242, Alumoottil, Muttom, Haripad, Chingoli, Alappuzha, Kerala, 690511"</w:t>
      </w:r>
      <w:r>
        <w:t xml:space="preserve"> - അതായത്, ട്രസ്റ്റ് വക വസ്തുവിൽ തന്നെ.</w:t>
      </w:r>
    </w:p>
    <w:p w14:paraId="3E8965CC" w14:textId="77777777" w:rsidR="00E63410" w:rsidRPr="0012506C" w:rsidRDefault="00000000" w:rsidP="00607D6A">
      <w:r>
        <w:t xml:space="preserve">വാദിയുടെ affidavit (IA 5/2026, 11.12.2025-ൽ ഒപ്പിട്ടത്), ഖണ്ഡിക 8: </w:t>
      </w:r>
      <w:r>
        <w:rPr>
          <w:rStyle w:val="Citation"/>
        </w:rPr>
        <w:t>"...a commercial business venture at Alummoottil Meda, with an inauguration around 20.12.2025, by permitting participation of members of the public."</w:t>
      </w:r>
    </w:p>
    <w:p w14:paraId="38130A4B" w14:textId="77777777" w:rsidR="00E63410" w:rsidRPr="0012506C" w:rsidRDefault="00000000" w:rsidP="00607D6A">
      <w:r>
        <w:t xml:space="preserve">പ്രതികൾ IA 7/2026 (18.05.2026) വഴി ഹാജരാക്കിയ Minutes Book, പേജ് 17, ഇനം 1: </w:t>
      </w:r>
      <w:r>
        <w:rPr>
          <w:rStyle w:val="Citation"/>
        </w:rPr>
        <w:t>"</w:t>
      </w:r>
      <w:r w:rsidRPr="006A0034">
        <w:rPr>
          <w:rStyle w:val="Citation"/>
        </w:rPr>
        <w:t xml:space="preserve">Resolved that this decision and action taken by Managing Trustee in line with the resolution taken on </w:t>
      </w:r>
      <w:r w:rsidRPr="006A0034">
        <w:rPr>
          <w:rStyle w:val="Citation"/>
        </w:rPr>
        <w:lastRenderedPageBreak/>
        <w:t xml:space="preserve">21/8/2025 to select and enter into lease agreements and business Collaboration and MOA with </w:t>
      </w:r>
      <w:proofErr w:type="spellStart"/>
      <w:r w:rsidRPr="006A0034">
        <w:rPr>
          <w:rStyle w:val="Citation"/>
        </w:rPr>
        <w:t>Sreemoolavasam</w:t>
      </w:r>
      <w:proofErr w:type="spellEnd"/>
      <w:r w:rsidRPr="006A0034">
        <w:rPr>
          <w:rStyle w:val="Citation"/>
        </w:rPr>
        <w:t xml:space="preserve"> Wellness &amp; Leisure Retreats is ratified and approved unanimously and to start the commercial terms with effect from 1/3/2026."</w:t>
      </w:r>
    </w:p>
    <w:p w14:paraId="4D7EA827" w14:textId="77777777" w:rsidR="00E63410" w:rsidRPr="0012506C" w:rsidRDefault="00000000" w:rsidP="00607D6A">
      <w:r>
        <w:t xml:space="preserve">അതേ Minutes Book, പേജ് 19: </w:t>
      </w:r>
      <w:r>
        <w:rPr>
          <w:rStyle w:val="Citation"/>
        </w:rPr>
        <w:t>"Resolved to pay back the amounts spent by Rameshchandran Channar, an amount of Rs 93,86,000/-, and Bimal R. Madhavan Rs 8,00,000/-, a total amount of Rs 1,01,86,000/- from the Trust account (Rental and profit share received from the tenant in a phased manner.)"</w:t>
      </w:r>
      <w:r>
        <w:t xml:space="preserve">; പേജ് 19-20, ഇനം 5: </w:t>
      </w:r>
      <w:r>
        <w:rPr>
          <w:rStyle w:val="Citation"/>
        </w:rPr>
        <w:t>"Resolved to hand over to the tenant, old furniture items and utensils after restoration."</w:t>
      </w:r>
      <w:r>
        <w:t xml:space="preserve"> ... </w:t>
      </w:r>
      <w:r>
        <w:rPr>
          <w:rStyle w:val="Citation"/>
        </w:rPr>
        <w:t>"Inventorying the furniture and antique items will be prepared and kept as records."</w:t>
      </w:r>
    </w:p>
    <w:p w14:paraId="0F05AFE5" w14:textId="77777777" w:rsidR="00E63410" w:rsidRPr="0012506C" w:rsidRDefault="00000000" w:rsidP="00607D6A">
      <w:r>
        <w:t>ഇവയിൽ ഒന്നു പോലും 16.02.2026-ലെ സത്യവാങ്മൂലത്തിൽ കോടതിയെ അറിയിച്ചില്ല; പാട്ടക്കരാർ ആദ്യമായി സമ്മതിക്കുന്നത് 19.06.2026-ലെ Objection-ൽ മാത്രമാണ്.</w:t>
      </w:r>
    </w:p>
    <w:p w14:paraId="6839A1DB" w14:textId="77777777" w:rsidR="00E63410" w:rsidRPr="0012506C" w:rsidRDefault="00000000" w:rsidP="00607D6A">
      <w:pPr>
        <w:pStyle w:val="Heading4"/>
      </w:pPr>
      <w:r w:rsidRPr="0012506C">
        <w:t>Conclusion</w:t>
      </w:r>
    </w:p>
    <w:p w14:paraId="06033B35" w14:textId="77777777" w:rsidR="00E63410" w:rsidRPr="0012506C" w:rsidRDefault="00000000" w:rsidP="00607D6A">
      <w:r>
        <w:t xml:space="preserve">പ്രധാന രേഖകൾ മറച്ചുവെച്ച്, സത്യവിരുദ്ധമായ ഒരു സത്യവാങ്മൂലത്തിന്റെ ബലത്തിൽ മാത്രമാണ് IA 5/2025-ൽ </w:t>
      </w:r>
      <w:r>
        <w:rPr>
          <w:rStyle w:val="Citation"/>
        </w:rPr>
        <w:t>'closed in light of the affidavit'</w:t>
      </w:r>
      <w:r>
        <w:t xml:space="preserve"> എന്ന വിധി നേടിയത് - മെറിറ്റ് പരിശോധിക്കാതെയുള്ള ക്ലോസർ. 18.05.2026-ൽ പ്രതികൾ തന്നെ ഹാജരാക്കിയ രേഖകൾ, തന്റെ മുൻ സത്യവാങ്മൂലം കള്ളമെന്നു തെളിയിച്ചുകഴിഞ്ഞിരിക്കുന്നു. ഒളിപ്പിച്ച രേഖകൾ പുറത്തുകൊണ്ടുവന്നത് വാദിയുടെ rejoinder-ഉം ഈ ഹർജിയുമാണ്. ആ </w:t>
      </w:r>
      <w:proofErr w:type="spellStart"/>
      <w:r w:rsidRPr="00607D6A">
        <w:t>ഹർജിയെ</w:t>
      </w:r>
      <w:proofErr w:type="spellEnd"/>
      <w:r w:rsidRPr="00607D6A">
        <w:t>, fraud on court-</w:t>
      </w:r>
      <w:proofErr w:type="spellStart"/>
      <w:r w:rsidRPr="00607D6A">
        <w:t>ിലൂടെ</w:t>
      </w:r>
      <w:proofErr w:type="spellEnd"/>
      <w:r w:rsidRPr="00607D6A">
        <w:t xml:space="preserve"> </w:t>
      </w:r>
      <w:proofErr w:type="spellStart"/>
      <w:r w:rsidRPr="00607D6A">
        <w:t>കൈവരിച്ച</w:t>
      </w:r>
      <w:proofErr w:type="spellEnd"/>
      <w:r w:rsidRPr="00607D6A">
        <w:t xml:space="preserve"> </w:t>
      </w:r>
      <w:proofErr w:type="spellStart"/>
      <w:r w:rsidRPr="00607D6A">
        <w:t>ക്ലോസ</w:t>
      </w:r>
      <w:proofErr w:type="spellEnd"/>
      <w:r w:rsidRPr="00607D6A">
        <w:t xml:space="preserve">ർ </w:t>
      </w:r>
      <w:proofErr w:type="spellStart"/>
      <w:r w:rsidRPr="00607D6A">
        <w:t>ചൂണ്ടിക്കാട്ടി</w:t>
      </w:r>
      <w:proofErr w:type="spellEnd"/>
      <w:r w:rsidRPr="00607D6A">
        <w:t xml:space="preserve"> infructuous </w:t>
      </w:r>
      <w:proofErr w:type="spellStart"/>
      <w:r w:rsidRPr="00607D6A">
        <w:t>എന്നു</w:t>
      </w:r>
      <w:proofErr w:type="spellEnd"/>
      <w:r w:rsidRPr="00607D6A">
        <w:t xml:space="preserve"> </w:t>
      </w:r>
      <w:proofErr w:type="spellStart"/>
      <w:r w:rsidRPr="00607D6A">
        <w:t>പറയാനാവില്ല</w:t>
      </w:r>
      <w:proofErr w:type="spellEnd"/>
      <w:r w:rsidRPr="00607D6A">
        <w:t xml:space="preserve">. </w:t>
      </w:r>
      <w:proofErr w:type="spellStart"/>
      <w:r w:rsidRPr="00607D6A">
        <w:t>ഇത്രയും</w:t>
      </w:r>
      <w:proofErr w:type="spellEnd"/>
      <w:r w:rsidRPr="00607D6A">
        <w:t xml:space="preserve"> </w:t>
      </w:r>
      <w:proofErr w:type="spellStart"/>
      <w:r w:rsidRPr="00607D6A">
        <w:t>വഞ്ചന</w:t>
      </w:r>
      <w:proofErr w:type="spellEnd"/>
      <w:r w:rsidRPr="00607D6A">
        <w:t xml:space="preserve"> </w:t>
      </w:r>
      <w:proofErr w:type="spellStart"/>
      <w:r w:rsidRPr="00607D6A">
        <w:t>കോടതിയി</w:t>
      </w:r>
      <w:proofErr w:type="spellEnd"/>
      <w:r w:rsidRPr="00607D6A">
        <w:t xml:space="preserve">ൽ </w:t>
      </w:r>
      <w:proofErr w:type="spellStart"/>
      <w:r w:rsidRPr="00607D6A">
        <w:t>കാണിച്ചിട്ടും</w:t>
      </w:r>
      <w:proofErr w:type="spellEnd"/>
      <w:r w:rsidRPr="00607D6A">
        <w:t xml:space="preserve"> ഈ </w:t>
      </w:r>
      <w:proofErr w:type="spellStart"/>
      <w:r w:rsidRPr="00607D6A">
        <w:t>ആവശ്യം</w:t>
      </w:r>
      <w:proofErr w:type="spellEnd"/>
      <w:r w:rsidRPr="00607D6A">
        <w:t xml:space="preserve"> </w:t>
      </w:r>
      <w:proofErr w:type="spellStart"/>
      <w:r w:rsidRPr="00607D6A">
        <w:t>പ്രതി</w:t>
      </w:r>
      <w:proofErr w:type="spellEnd"/>
      <w:r w:rsidRPr="00607D6A">
        <w:t xml:space="preserve"> </w:t>
      </w:r>
      <w:proofErr w:type="spellStart"/>
      <w:r w:rsidRPr="00607D6A">
        <w:t>ഉന്നയിക്കുന്നത്</w:t>
      </w:r>
      <w:proofErr w:type="spellEnd"/>
      <w:r w:rsidRPr="00607D6A">
        <w:t xml:space="preserve">, </w:t>
      </w:r>
      <w:proofErr w:type="spellStart"/>
      <w:r w:rsidRPr="00607D6A">
        <w:t>കോടതി</w:t>
      </w:r>
      <w:proofErr w:type="spellEnd"/>
      <w:r w:rsidRPr="00607D6A">
        <w:t xml:space="preserve"> adverse inference </w:t>
      </w:r>
      <w:proofErr w:type="spellStart"/>
      <w:r w:rsidRPr="00607D6A">
        <w:t>എടുക്കാ</w:t>
      </w:r>
      <w:proofErr w:type="spellEnd"/>
      <w:r w:rsidRPr="00607D6A">
        <w:t xml:space="preserve">ൻ </w:t>
      </w:r>
      <w:proofErr w:type="spellStart"/>
      <w:r w:rsidRPr="00607D6A">
        <w:t>വിസമ്മതിച്ചതുകൊണ്ടാണ്</w:t>
      </w:r>
      <w:proofErr w:type="spellEnd"/>
      <w:r w:rsidRPr="00607D6A">
        <w:t>.</w:t>
      </w:r>
    </w:p>
    <w:sectPr w:rsidR="00E63410" w:rsidRPr="0012506C">
      <w:footerReference w:type="even" r:id="rId6"/>
      <w:footerReference w:type="default" r:id="rId7"/>
      <w:footerReference w:type="first" r:id="rId8"/>
      <w:pgSz w:w="12240" w:h="20160"/>
      <w:pgMar w:top="1440" w:right="1440" w:bottom="1440" w:left="2160" w:header="0" w:footer="720" w:gutter="0"/>
      <w:pgNumType w:fmt="numberInDash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62F524" w14:textId="77777777" w:rsidR="00D36B6A" w:rsidRDefault="00D36B6A" w:rsidP="00607D6A">
      <w:r>
        <w:separator/>
      </w:r>
    </w:p>
  </w:endnote>
  <w:endnote w:type="continuationSeparator" w:id="0">
    <w:p w14:paraId="40699718" w14:textId="77777777" w:rsidR="00D36B6A" w:rsidRDefault="00D36B6A" w:rsidP="00607D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Malini">
    <w:altName w:val="Malini Regular"/>
    <w:panose1 w:val="00000000000000000000"/>
    <w:charset w:val="00"/>
    <w:family w:val="auto"/>
    <w:pitch w:val="variable"/>
    <w:sig w:usb0="0080000F" w:usb1="00000000" w:usb2="00000000" w:usb3="00000000" w:csb0="00000003" w:csb1="00000000"/>
    <w:embedRegular r:id="rId1" w:fontKey="{D06B0633-BFB4-3348-9E6F-0C2B280A1B74}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Malini Condensed">
    <w:panose1 w:val="00000000000000000000"/>
    <w:charset w:val="00"/>
    <w:family w:val="auto"/>
    <w:pitch w:val="variable"/>
    <w:sig w:usb0="0080000F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292FF337" w14:textId="77777777" w:rsidR="000B6AC5" w:rsidRDefault="00000000" w:rsidP="00607D6A">
        <w:r>
          <w:fldChar w:fldCharType="begin"/>
        </w:r>
        <w:r>
          <w:instrText xml:space="preserve"> PAGE </w:instrText>
        </w:r>
        <w:r>
          <w:fldChar w:fldCharType="separate"/>
        </w:r>
        <w:r>
          <w:t>0</w:t>
        </w:r>
        <w:r>
          <w:fldChar w:fldCharType="end"/>
        </w:r>
      </w:p>
    </w:sdtContent>
  </w:sdt>
  <w:p w14:paraId="2F9256BB" w14:textId="77777777" w:rsidR="000B6AC5" w:rsidRDefault="000B6AC5" w:rsidP="00607D6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12BB5D91" w14:textId="77777777" w:rsidR="000B6AC5" w:rsidRDefault="00000000" w:rsidP="00607D6A"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9014FCE" w14:textId="77777777" w:rsidR="000B6AC5" w:rsidRDefault="000B6AC5" w:rsidP="00607D6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1F17BB87" w14:textId="77777777" w:rsidR="000B6AC5" w:rsidRDefault="00000000" w:rsidP="00607D6A"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6C81DA12" w14:textId="77777777" w:rsidR="000B6AC5" w:rsidRDefault="000B6AC5" w:rsidP="00607D6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FA5C28" w14:textId="77777777" w:rsidR="00D36B6A" w:rsidRDefault="00D36B6A" w:rsidP="00607D6A">
      <w:r>
        <w:separator/>
      </w:r>
    </w:p>
  </w:footnote>
  <w:footnote w:type="continuationSeparator" w:id="0">
    <w:p w14:paraId="2C9C238D" w14:textId="77777777" w:rsidR="00D36B6A" w:rsidRDefault="00D36B6A" w:rsidP="00607D6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5"/>
  <w:embedTrueTypeFonts/>
  <w:proofState w:spelling="clean" w:grammar="clean"/>
  <w:stylePaneFormatFilter w:val="0004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styleLockTheme/>
  <w:styleLockQFSet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D6A"/>
    <w:rsid w:val="00003CFD"/>
    <w:rsid w:val="0004222F"/>
    <w:rsid w:val="000966F6"/>
    <w:rsid w:val="000A7D64"/>
    <w:rsid w:val="000B6AC5"/>
    <w:rsid w:val="0012506C"/>
    <w:rsid w:val="001603D1"/>
    <w:rsid w:val="002221B9"/>
    <w:rsid w:val="00266CA3"/>
    <w:rsid w:val="00341BF7"/>
    <w:rsid w:val="00494E42"/>
    <w:rsid w:val="0052176F"/>
    <w:rsid w:val="00607D6A"/>
    <w:rsid w:val="00624D4D"/>
    <w:rsid w:val="00631607"/>
    <w:rsid w:val="006963B3"/>
    <w:rsid w:val="006A0034"/>
    <w:rsid w:val="007427BD"/>
    <w:rsid w:val="007A766F"/>
    <w:rsid w:val="008637DC"/>
    <w:rsid w:val="00934BA8"/>
    <w:rsid w:val="0097107A"/>
    <w:rsid w:val="00994125"/>
    <w:rsid w:val="00A278BF"/>
    <w:rsid w:val="00A64CE1"/>
    <w:rsid w:val="00A653BB"/>
    <w:rsid w:val="00A96A49"/>
    <w:rsid w:val="00AA7C63"/>
    <w:rsid w:val="00C81103"/>
    <w:rsid w:val="00CA5FD0"/>
    <w:rsid w:val="00CE1363"/>
    <w:rsid w:val="00D0530C"/>
    <w:rsid w:val="00D36B6A"/>
    <w:rsid w:val="00D92019"/>
    <w:rsid w:val="00DF70EF"/>
    <w:rsid w:val="00E62B13"/>
    <w:rsid w:val="00E63410"/>
    <w:rsid w:val="00F1143F"/>
  </w:rsids>
  <w:themeFontLang w:val="en-US" w:eastAsia="ml-IN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37E90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Malini" w:hAnsi="Malini" w:eastAsia="Malini" w:cs="Malini" w:hint="cs"/>
        <w:lang w:val="en-US" w:eastAsia="ml-IN" w:bidi="ml-IN"/>
      </w:rPr>
    </w:rPrDefault>
    <w:pPrDefault/>
  </w:docDefaults>
  <w:latentStyles w:defLockedState="1" w:defUIPriority="99" w:defSemiHidden="1" w:defUnhideWhenUsed="0" w:defQFormat="0" w:count="376">
    <w:lsdException w:name="Normal" w:locked="0" w:semiHidden="0" w:unhideWhenUsed="0" w:qFormat="1" w:uiPriority="4"/>
    <w:lsdException w:name="Heading 1" w:locked="0" w:semiHidden="0" w:unhideWhenUsed="0" w:qFormat="1" w:uiPriority="2"/>
    <w:lsdException w:name="Heading 4" w:locked="0" w:semiHidden="0" w:unhideWhenUsed="0" w:qFormat="1" w:uiPriority="3"/>
  </w:latentStyles>
  <w:style w:type="paragraph" w:styleId="LargeLetter" w:customStyle="1">
    <w:name w:val="Large Letter"/>
    <w:uiPriority w:val="1"/>
    <w:qFormat/>
    <w:basedOn w:val="Normal"/>
    <w:next w:val="Normal"/>
    <w:pPr>
      <w:spacing w:before="0" w:after="0" w:line="1600" w:lineRule="exact"/>
      <w:jc w:val="center"/>
    </w:pPr>
    <w:rPr>
      <w:rFonts w:ascii="HELVETICA NEUE CONDENSED" w:hAnsi="HELVETICA NEUE CONDENSED" w:eastAsia="HELVETICA NEUE CONDENSED" w:cs="HELVETICA NEUE CONDENSED"/>
      <w:b/>
      <w:bCs/>
      <w:sz w:val="144"/>
      <w:szCs w:val="144"/>
      <w:position w:val="22"/>
    </w:rPr>
  </w:style>
  <w:style w:type="paragraph" w:styleId="Heading1">
    <w:name w:val="Heading 1"/>
    <w:uiPriority w:val="2"/>
    <w:qFormat/>
    <w:basedOn w:val="Normal"/>
    <w:next w:val="Normal"/>
    <w:pPr>
      <w:spacing w:before="0" w:after="0"/>
      <w:jc w:val="left"/>
      <w:outlineLvl w:val="0"/>
    </w:pPr>
    <w:rPr>
      <w:rFonts w:ascii="Malini" w:hAnsi="Malini" w:eastAsia="Malini" w:cs="Malini" w:hint="cs"/>
      <w:b/>
      <w:bCs/>
      <w:sz w:val="36"/>
      <w:szCs w:val="36"/>
      <w14:textOutline w14:w="9525" w14:cap="rnd" w14:cmpd="sng" w14:algn="ctr">
        <w14:solidFill>
          <w14:schemeClr w14:val="tx1"/>
        </w14:solidFill>
        <w14:prstDash w14:val="solid"/>
        <w14:bevel/>
      </w14:textOutline>
    </w:rPr>
  </w:style>
  <w:style w:type="paragraph" w:styleId="Heading4">
    <w:name w:val="Heading 4"/>
    <w:uiPriority w:val="3"/>
    <w:qFormat/>
    <w:basedOn w:val="Normal"/>
    <w:next w:val="Normal"/>
    <w:pPr>
      <w:pBdr>
        <w:bottom w:val="single" w:sz="6" w:space="2" w:color="000000"/>
      </w:pBdr>
      <w:spacing w:before="120" w:after="120"/>
      <w:jc w:val="left"/>
      <w:outlineLvl w:val="3"/>
    </w:pPr>
    <w:rPr>
      <w:rFonts w:ascii="HELVETICA NEUE CONDENSED" w:hAnsi="HELVETICA NEUE CONDENSED" w:eastAsia="HELVETICA NEUE CONDENSED" w:cs="HELVETICA NEUE CONDENSED"/>
      <w:b/>
      <w:bCs/>
      <w:caps/>
      <w:sz w:val="40"/>
      <w:szCs w:val="40"/>
    </w:rPr>
  </w:style>
  <w:style w:type="paragraph" w:styleId="Normal" w:default="1">
    <w:name w:val="Normal"/>
    <w:uiPriority w:val="4"/>
    <w:qFormat/>
    <w:pPr>
      <w:snapToGrid w:val="0"/>
      <w:spacing w:after="120" w:line="216" w:lineRule="auto"/>
      <w:jc w:val="both"/>
    </w:pPr>
    <w:rPr>
      <w:rFonts w:ascii="Malini" w:hAnsi="Malini" w:eastAsia="Malini" w:cs="Malini" w:hint="cs"/>
      <w:spacing w:val="-20"/>
      <w:sz w:val="28"/>
      <w:szCs w:val="28"/>
    </w:rPr>
  </w:style>
  <w:style w:type="character" w:styleId="Citation" w:customStyle="1">
    <w:name w:val="Citation"/>
    <w:uiPriority w:val="5"/>
    <w:qFormat/>
    <w:rPr>
      <w:rFonts w:ascii="Malini Condensed" w:hAnsi="Malini Condensed" w:eastAsia="Malini Condensed" w:cs="Malini Condensed" w:hint="cs"/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fontTable.xml.rels><?xml version='1.0' encoding='UTF-8' standalone='yes'?>
<Relationships xmlns="http://schemas.openxmlformats.org/package/2006/relationships"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Malini"/>
        <a:ea typeface="Malini"/>
        <a:cs typeface="Malini"/>
      </a:majorFont>
      <a:minorFont>
        <a:latin typeface="Malini"/>
        <a:ea typeface="Malini"/>
        <a:cs typeface="Malini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IRAC.dotx</Template>
  <TotalTime>4</TotalTime>
  <Pages>2</Pages>
  <Words>627</Words>
  <Characters>3574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IRAC A</vt:lpstr>
    </vt:vector>
  </TitlesOfParts>
  <Company/>
  <LinksUpToDate>false</LinksUpToDate>
  <CharactersWithSpaces>4193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IRAC A</dc:title>
  <dc:creator>Anoop Madhavan</dc:creator>
  <cp:lastModifiedBy>Anoop Madhavan</cp:lastModifiedBy>
  <cp:revision>1</cp:revision>
  <cp:lastPrinted>2026-07-14T16:09:00Z</cp:lastPrinted>
  <dcterms:created xsi:type="dcterms:W3CDTF">2026-07-15T12:20:00Z</dcterms:created>
  <dcterms:modified xsi:type="dcterms:W3CDTF">2026-07-15T12:24:00Z</dcterms:modified>
</cp:coreProperties>
</file>