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25449BEB"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7FE01B50" w14:textId="77777777" w:rsidR="00000000" w:rsidRDefault="00000000" w:rsidP="00024534">
            <w:pPr>
              <w:pStyle w:val="LargeLetter"/>
            </w:pPr>
            <w:r>
              <w:t>K</w:t>
            </w:r>
          </w:p>
        </w:tc>
        <w:tc>
          <w:tcPr>
            <w:tcW w:w="7190" w:type="dxa"/>
            <w:tcMar>
              <w:top w:w="0" w:type="dxa"/>
              <w:left w:w="200" w:type="dxa"/>
            </w:tcMar>
          </w:tcPr>
          <w:p w14:paraId="5384B5F0" w14:textId="77777777" w:rsidR="00000000" w:rsidRDefault="00000000" w:rsidP="00024534">
            <w:pPr>
              <w:pStyle w:val="Heading1"/>
            </w:pPr>
            <w:r>
              <w:t>Erase the trail · മായ്ച്ചു — 19 വർഷം കണക്കില്ല; "എല്ലാം ഹാജരാക്കി".</w:t>
            </w:r>
          </w:p>
        </w:tc>
      </w:tr>
    </w:tbl>
    <w:p w14:paraId="541E5725" w14:textId="77777777" w:rsidR="00000000" w:rsidRDefault="00000000" w:rsidP="00024534">
      <w:pPr>
        <w:pStyle w:val="Heading4"/>
      </w:pPr>
      <w:r>
        <w:t>Issue</w:t>
      </w:r>
    </w:p>
    <w:p w14:paraId="48AF0595" w14:textId="341C323F" w:rsidR="00024534" w:rsidRPr="00024534" w:rsidRDefault="00024534" w:rsidP="00024534">
      <w:r>
        <w:t xml:space="preserve">കോടികളുടെ നിക്ഷേപവും, കോടികളുടെ ചിലവും മറച്ചു വയ്ച്ചു, നിയമപരമായി സൂക്ഷിക്കേണ്ട 19 വർഷം കണക്കില്ലെന്ന് സത്യം ചെയ്യുന്ന ട്രസ്റ്റിയെ, 20താം വർഷം ട്രസ്റ്റിനെ വാണിജ്യവൽക്കരിക്കാൻ അനുവദിക്കാമോ?</w:t>
      </w:r>
    </w:p>
    <w:p w14:paraId="05B7E882" w14:textId="2C79689C" w:rsidR="00000000" w:rsidRDefault="00000000" w:rsidP="00024534">
      <w:pPr>
        <w:pStyle w:val="Heading4"/>
      </w:pPr>
      <w:r>
        <w:t>Rule</w:t>
      </w:r>
    </w:p>
    <w:p w14:paraId="7B5F641E" w14:textId="77777777" w:rsidR="00000000" w:rsidRDefault="00000000" w:rsidP="00024534">
      <w:r>
        <w:t xml:space="preserve">Trust Deed No. 2/IV/2007, page 4, clause 2: </w:t>
      </w:r>
      <w:r>
        <w:rPr>
          <w:rStyle w:val="Citation"/>
        </w:rPr>
        <w:t>"The Managing Trustee also bound to maintain all records and accounts of the trust"</w:t>
      </w:r>
      <w:r>
        <w:t xml:space="preserve"> page 6, clause 16: </w:t>
      </w:r>
      <w:r>
        <w:rPr>
          <w:rStyle w:val="Citation"/>
        </w:rPr>
        <w:t>"The Managing Trustee … will place on record ... the accounts. Statement of income and expenditure"</w:t>
      </w:r>
    </w:p>
    <w:p w14:paraId="1590C923" w14:textId="77777777" w:rsidR="00000000" w:rsidRDefault="00000000" w:rsidP="00024534">
      <w:r>
        <w:t xml:space="preserve">Indian Trusts Act, 1882, s. 19: </w:t>
      </w:r>
      <w:r>
        <w:rPr>
          <w:rStyle w:val="Citation"/>
        </w:rPr>
        <w:t>"A trustee is bound ... to keep clear and accurate accounts of the trust-property"</w:t>
      </w:r>
    </w:p>
    <w:p w14:paraId="6E810F51" w14:textId="77777777" w:rsidR="00000000" w:rsidRDefault="00000000" w:rsidP="00024534">
      <w:r>
        <w:t xml:space="preserve">Bharatiya Sakshya Adhiniyam, 2023, s. 119, illustration (g): </w:t>
      </w:r>
      <w:r>
        <w:rPr>
          <w:rStyle w:val="Citation"/>
        </w:rPr>
        <w:t>"evidence which could be and is not produced would, if produced, be unfavourable to the person who withholds it"</w:t>
      </w:r>
      <w:r>
        <w:t xml:space="preserve"> [s. 1(2) BSA excludes affidavits from the Adhiniyam - s. 119 ill. (g) anchors only the adverse inference from the withheld accounts; the false-affidavit point rests on the case law]</w:t>
      </w:r>
    </w:p>
    <w:p w14:paraId="68357AD4" w14:textId="77777777" w:rsidR="00000000" w:rsidRDefault="00000000" w:rsidP="00024534">
      <w:r>
        <w:t xml:space="preserve"> Muthu Karuppan v. Parithi Ilamvazhuthi, (2011) 5 SCC 496, para 15: </w:t>
      </w:r>
      <w:r>
        <w:rPr>
          <w:rStyle w:val="Citation"/>
        </w:rPr>
        <w:t>"Giving false evidence by filing false affidavit is an evil which must be effectively curbed with a strong hand"</w:t>
      </w:r>
    </w:p>
    <w:p>
      <w:r>
        <w:t xml:space="preserve">Sciemed Overseas Inc. v. BOC India Ltd., (2016) 3 SCC 70, para 31: </w:t>
      </w:r>
      <w:r>
        <w:rPr>
          <w:rStyle w:val="Citation"/>
        </w:rPr>
        <w:t xml:space="preserve">"It is true that the observation was made in the context of contempt of Court proceedings, but the view expressed must be generally endorsed to preserve the purity of judicial proceedings"</w:t>
      </w:r>
    </w:p>
    <w:p w14:paraId="66B60023" w14:textId="77777777" w:rsidR="00000000" w:rsidRDefault="00000000" w:rsidP="00024534">
      <w:r>
        <w:t xml:space="preserve">Gopal Krishnaji Ketkar v. Mohamed Haji Latif, AIR 1968 SC 1413, at p. 1416: </w:t>
      </w:r>
      <w:r>
        <w:rPr>
          <w:rStyle w:val="Citation"/>
        </w:rPr>
        <w:t>"the Court may draw an adverse inference if he withholds important documents in his possession"</w:t>
      </w:r>
    </w:p>
    <w:p w14:paraId="6F3038D8" w14:textId="77777777" w:rsidR="00000000" w:rsidRDefault="00000000" w:rsidP="00024534">
      <w:pPr>
        <w:pStyle w:val="Heading4"/>
      </w:pPr>
      <w:r>
        <w:t>Application</w:t>
      </w:r>
    </w:p>
    <w:p w14:paraId="2801B985" w14:textId="77777777" w:rsidR="00000000" w:rsidRDefault="00000000" w:rsidP="00024534">
      <w:r>
        <w:t xml:space="preserve">D2's Minutes Book, p. 5, 10/11/22: </w:t>
      </w:r>
      <w:r>
        <w:rPr>
          <w:rStyle w:val="Citation"/>
        </w:rPr>
        <w:t>"Dr. Ravindran Channar passed away on 27/8/2022."</w:t>
      </w:r>
      <w:r>
        <w:t xml:space="preserve"> p. 11, 12.1.2024: </w:t>
      </w:r>
      <w:r>
        <w:rPr>
          <w:rStyle w:val="Citation"/>
        </w:rPr>
        <w:t>"1 crore rupees taken as loan for his [D2's] son and transferred it to the construction account"</w:t>
      </w:r>
      <w:r>
        <w:t xml:space="preserve"> p. 19, meeting of 24.1.2026, item 4: </w:t>
      </w:r>
      <w:r>
        <w:rPr>
          <w:rStyle w:val="Citation"/>
        </w:rPr>
        <w:t>"Amount deposited / loan by the members till date ... Dr. Ravindran Channar - Rs 1,00,00,000 ..."</w:t>
      </w:r>
      <w:r>
        <w:t xml:space="preserve"> and </w:t>
      </w:r>
      <w:r>
        <w:rPr>
          <w:rStyle w:val="Citation"/>
        </w:rPr>
        <w:t>"Amount spent till date ... Rs 11,45,85,900/-"</w:t>
      </w:r>
    </w:p>
    <w:p w14:paraId="6536F151" w14:textId="77777777" w:rsidR="00000000" w:rsidRDefault="00000000" w:rsidP="00024534">
      <w:r>
        <w:t xml:space="preserve">D2's Affidavit, 16.02.2026, paras 4-5: </w:t>
      </w:r>
      <w:r>
        <w:rPr>
          <w:rStyle w:val="Citation"/>
        </w:rPr>
        <w:t>"For the financial year(s) 2007-2024, the Trust has not received any funding, donations, income, or generated any revenue from any source whatsoever ... no books of account were maintained"</w:t>
      </w:r>
      <w:r>
        <w:t xml:space="preserve"> para 8: </w:t>
      </w:r>
      <w:r>
        <w:rPr>
          <w:rStyle w:val="Citation"/>
        </w:rPr>
        <w:t>"started its accounts in Federal Bank ... on.26/05/2025"</w:t>
      </w:r>
      <w:r>
        <w:t xml:space="preserve"> para 13: </w:t>
      </w:r>
      <w:r>
        <w:rPr>
          <w:rStyle w:val="Citation"/>
        </w:rPr>
        <w:t>"the financial statement, ledgers, Audit report and complete account records ... is not available for production"</w:t>
      </w:r>
      <w:r>
        <w:t xml:space="preserve"> [the adverse inference arises from these withheld statutory accounts; the minutes operate as admissions]</w:t>
      </w:r>
    </w:p>
    <w:p w14:paraId="07D48DA4" w14:textId="77777777" w:rsidR="00000000" w:rsidRDefault="00000000" w:rsidP="00024534">
      <w:r>
        <w:t xml:space="preserve">D2's Affidavit in I.A. 7/2026, 18.05.2026, para 3: </w:t>
      </w:r>
      <w:r>
        <w:rPr>
          <w:rStyle w:val="Citation"/>
        </w:rPr>
        <w:t>"28/05/2005 മുതൽ 15/05/2026 വരെയുള്ള സ്റ്റേറ്റ്മെന്റ് ഓഫ് അക്കൗണ്ടും ... ഹാജരാക്കിയിട്ടുള്ളതും"</w:t>
      </w:r>
      <w:r>
        <w:t xml:space="preserve"> [“on.26/05/2025” and “28/05/2005” sic in the originals - both point to the account opened in May 2025]</w:t>
      </w:r>
    </w:p>
    <w:p w14:paraId="004A7E8F" w14:textId="77777777" w:rsidR="00000000" w:rsidRDefault="00000000" w:rsidP="00024534">
      <w:r>
        <w:t xml:space="preserve">D2's Objections, 19.06.2026 - in I.A. 6/2026, para 4: </w:t>
      </w:r>
      <w:r>
        <w:rPr>
          <w:rStyle w:val="Citation"/>
        </w:rPr>
        <w:t>"For the financial year 2007 to 2024 the trust has not received any income, fund, donation or generated any revenue from any source what-so-ever"</w:t>
      </w:r>
      <w:r>
        <w:t xml:space="preserve"> in I.A. 5/2026, para 7: </w:t>
      </w:r>
      <w:r>
        <w:rPr>
          <w:rStyle w:val="Citation"/>
        </w:rPr>
        <w:t>"produced all documents ... before the Hon'ble court"</w:t>
      </w:r>
      <w:r>
        <w:t xml:space="preserve"> [the “19 years” runs from formation (04.01.2007) to the commercialization resolution (24.01.2026); FY 2007-2024 is D2’s own dormancy window]</w:t>
      </w:r>
    </w:p>
    <w:p w14:paraId="44E5ED58" w14:textId="77777777" w:rsidR="00000000" w:rsidRDefault="00000000" w:rsidP="00024534">
      <w:pPr>
        <w:pStyle w:val="Heading4"/>
      </w:pPr>
      <w:r>
        <w:t>Conclusion</w:t>
      </w:r>
    </w:p>
    <w:p w14:paraId="43CF280E" w14:textId="77777777" w:rsidR="00AF29D8" w:rsidRDefault="00000000" w:rsidP="00024534">
      <w:r>
        <w:t xml:space="preserve">The Trust’s Minutes Book clearly shows substantial deposits and expenditures, including ₹1 crore from the late Dr. Ravindran. Trust minutes entries cannot be treated as personal transactions. These records directly refute D2’s sworn claim that the Trust was "dormant." D2’s denial of funds or accounts, then stating that “all documents [were] produced,” attempts to erase the 19-year financial history. This conduct amounts to fraud on the Court. Keeping accounts is a mandatory statutory duty. The ICAI recommends maintaining a Balance Sheet, Receipts and Payments Account, and Income and Expenditure Account. Because the contributor has died, concealing records causes irreparable harm. The Trust already has an auditor, so producing 19 years of records is not an undue burden. The prima facie case and balance of convenience support granting the I.A.</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7CB4FAEA"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7D407633" w14:textId="77777777" w:rsidR="00000000" w:rsidRDefault="00000000" w:rsidP="00024534">
            <w:pPr>
              <w:pStyle w:val="LargeLetter"/>
            </w:pPr>
            <w:r>
              <w:lastRenderedPageBreak/>
              <w:t>L</w:t>
            </w:r>
          </w:p>
        </w:tc>
        <w:tc>
          <w:tcPr>
            <w:tcW w:w="7190" w:type="dxa"/>
            <w:tcMar>
              <w:top w:w="0" w:type="dxa"/>
              <w:left w:w="200" w:type="dxa"/>
            </w:tcMar>
          </w:tcPr>
          <w:p w14:paraId="2D038FEB" w14:textId="77777777" w:rsidR="00000000" w:rsidRDefault="00000000" w:rsidP="00024534">
            <w:pPr>
              <w:pStyle w:val="Heading1"/>
            </w:pPr>
            <w:r>
              <w:t>Rewrite the constitution · തിരുത്തി — ഈ suit നടക്കെ, കോടതിയറിയാതെ, ഒരു amendment കൂടി.</w:t>
            </w:r>
          </w:p>
        </w:tc>
      </w:tr>
    </w:tbl>
    <w:p w14:paraId="460AED53" w14:textId="77777777" w:rsidR="00000000" w:rsidRDefault="00000000" w:rsidP="00024534">
      <w:pPr>
        <w:pStyle w:val="Heading4"/>
      </w:pPr>
      <w:r>
        <w:t>Issue</w:t>
      </w:r>
    </w:p>
    <w:p w14:paraId="2C3F6ED5" w14:textId="77777777" w:rsidR="00000000" w:rsidRDefault="00000000" w:rsidP="00024534">
      <w:r>
        <w:t>ബാധ്യത സൃഷ്ടിച്ച രേഖകൾ ഇന്നുവരെ കോടതിയിൽ ഹാജരാക്കിയിട്ടില്ലെന്നിരിക്കെ, "nothing material has been concealed" എന്ന് സത്യവാങ്മൂലം നൽകിയ അതേ ട്രസ്റ്റി സൃഷ്ടിച്ച ബാധ്യത, കേസ് തീരുന്നതുവരെ ട്രസ്റ്റ് സ്വത്തിന്മേൽ നിലനിൽക്കാനാകുമോ?</w:t>
      </w:r>
    </w:p>
    <w:p w14:paraId="188BA784" w14:textId="77777777" w:rsidR="00000000" w:rsidRDefault="00000000" w:rsidP="00024534">
      <w:r>
        <w:t>Uniquely establishes: mid-suit repetition of the very act on trial - a fresh void ab initio amendment (38/IV/2026) registered without leave while the amendments’ validity is sub judice; s. 52 TPA binds every taker, including the concealed pendente lite lessee.</w:t>
      </w:r>
    </w:p>
    <w:p w14:paraId="40A62707" w14:textId="77777777" w:rsidR="00000000" w:rsidRDefault="00000000" w:rsidP="00024534">
      <w:pPr>
        <w:pStyle w:val="Heading4"/>
      </w:pPr>
      <w:r>
        <w:t>Rule</w:t>
      </w:r>
    </w:p>
    <w:p>
      <w:r>
        <w:t xml:space="preserve">Trust Deed No. 2/IV/2007, page 3: </w:t>
      </w:r>
      <w:r>
        <w:rPr>
          <w:rStyle w:val="Citation"/>
        </w:rPr>
        <w:t xml:space="preserve">"for the benefit of the members of the Alumoottil family who are the descendents of Alumoottil Chellamma Channathy"</w:t>
      </w:r>
      <w:r>
        <w:t xml:space="preserve"> page 5, clause 14: </w:t>
      </w:r>
      <w:r>
        <w:rPr>
          <w:rStyle w:val="Citation"/>
        </w:rPr>
        <w:t xml:space="preserve">"the authors jointly can nominate among themselves as Trustee or Trustees"</w:t>
      </w:r>
    </w:p>
    <w:p>
      <w:r>
        <w:t xml:space="preserve">Indian Trusts Act, 1882, s. 11: </w:t>
      </w:r>
      <w:r>
        <w:rPr>
          <w:rStyle w:val="Citation"/>
        </w:rPr>
        <w:t xml:space="preserve">"to obey the directions of the author of the trust given at the time of its creation, except as modified by the consent of all the beneficiaries"</w:t>
      </w:r>
    </w:p>
    <w:p>
      <w:r>
        <w:t xml:space="preserve">Transfer of Property Act, 1882, s. 52: </w:t>
      </w:r>
      <w:r>
        <w:rPr>
          <w:rStyle w:val="Citation"/>
        </w:rPr>
        <w:t xml:space="preserve">"the property cannot be transferred or otherwise dealt with by any party to the suit ... so as to affect the rights of any other party"</w:t>
      </w:r>
    </w:p>
    <w:p>
      <w:r>
        <w:t xml:space="preserve">CPC, O. XXXIX R. 1(a): </w:t>
      </w:r>
      <w:r>
        <w:rPr>
          <w:rStyle w:val="Citation"/>
        </w:rPr>
        <w:t xml:space="preserve">"property in dispute in a suit is in danger of being ... alienated by any party to the suit"</w:t>
      </w:r>
    </w:p>
    <w:p>
      <w:r>
        <w:t xml:space="preserve">Sri Agasthyar Trust v. CIT, (1998) 5 SCC 588, para 14: </w:t>
      </w:r>
      <w:r>
        <w:rPr>
          <w:rStyle w:val="Citation"/>
        </w:rPr>
        <w:t xml:space="preserve">"When the founders of the trust have no power to alter or vary the terms of the Trust a trustee ... can under no circumstances be regarded as having such a power"</w:t>
      </w:r>
    </w:p>
    <w:p>
      <w:r>
        <w:t xml:space="preserve">Rajender Singh v. Santa Singh, (1973) 2 SCC 705, para 15: </w:t>
      </w:r>
      <w:r>
        <w:rPr>
          <w:rStyle w:val="Citation"/>
        </w:rPr>
        <w:t xml:space="preserve">"to strike at attempts by parties to a litigation to circumvent the jurisdiction of a court ... by private dealings which may ... frustrate its decree"</w:t>
      </w:r>
    </w:p>
    <w:p w14:paraId="381AEDFD" w14:textId="77777777" w:rsidR="00000000" w:rsidRDefault="00000000" w:rsidP="00024534">
      <w:pPr>
        <w:pStyle w:val="Heading4"/>
      </w:pPr>
      <w:r>
        <w:t>Application</w:t>
      </w:r>
    </w:p>
    <w:p>
      <w:r>
        <w:t xml:space="preserve">D2's Minutes Book, p. 5, 10/11/22 [registration of the unlawful, void ab initio Deed 66/IV/2022]: </w:t>
      </w:r>
      <w:r>
        <w:rPr>
          <w:rStyle w:val="Citation"/>
        </w:rPr>
        <w:t xml:space="preserve">"Dr. Ravindran Channar passed away on 27/8/2022."</w:t>
      </w:r>
      <w:r>
        <w:t xml:space="preserve"> ... </w:t>
      </w:r>
      <w:r>
        <w:rPr>
          <w:rStyle w:val="Citation"/>
        </w:rPr>
        <w:t xml:space="preserve">"Resolved that Mrs. C.K. Gita will be the trustee in place of Dr. Ravindran Channar."</w:t>
      </w:r>
      <w:r>
        <w:t xml:space="preserve"> ... </w:t>
      </w:r>
      <w:r>
        <w:rPr>
          <w:rStyle w:val="Citation"/>
        </w:rPr>
        <w:t xml:space="preserve">"Amendment of the trust deed was registered on 10/11/22"</w:t>
      </w:r>
      <w:r>
        <w:t xml:space="preserve"> p. 8, 22.12.2023: </w:t>
      </w:r>
      <w:r>
        <w:rPr>
          <w:rStyle w:val="Citation"/>
        </w:rPr>
        <w:t xml:space="preserve">"Resolved that trustees can nominate only one of his descendants / legal heirs as benificiary."</w:t>
      </w:r>
    </w:p>
    <w:p>
      <w:r>
        <w:t xml:space="preserve">Deed 17/IV/2024 [impugned, void ab initio amendment], registration endorsement: </w:t>
      </w:r>
      <w:r>
        <w:rPr>
          <w:rStyle w:val="Citation"/>
        </w:rPr>
        <w:t xml:space="preserve">"Registered ... on the 14th day of March 2024"</w:t>
      </w:r>
      <w:r>
        <w:t xml:space="preserve"> clause 42: </w:t>
      </w:r>
      <w:r>
        <w:rPr>
          <w:rStyle w:val="Citation"/>
        </w:rPr>
        <w:t xml:space="preserve">"Amendments to the Trust Deed shall be made only by 2/3 (two-third) majority"</w:t>
      </w:r>
      <w:r>
        <w:t xml:space="preserve"> [O.S. 84/2024 presented 06.03.2024 - eight days prior]</w:t>
      </w:r>
    </w:p>
    <w:p>
      <w:r>
        <w:t xml:space="preserve">Interim Order, O.S. 243/2024, 03.12.2025, Appendix, Ext. A1 [the impugned 17/IV/2024 set up by D2's side - relied on only as his conduct, not as proof of the deed's validity]: </w:t>
      </w:r>
      <w:r>
        <w:rPr>
          <w:rStyle w:val="Citation"/>
        </w:rPr>
        <w:t xml:space="preserve">"Copy of Trust deed No. 17/24 of Cheppad SRO"</w:t>
      </w:r>
    </w:p>
    <w:p>
      <w:r>
        <w:t xml:space="preserve">Plaint, O.S. 214/2025, 12.06.2025, Prayer 3: </w:t>
      </w:r>
      <w:r>
        <w:rPr>
          <w:rStyle w:val="Citation"/>
        </w:rPr>
        <w:t xml:space="preserve">"Declare Amendment Deeds No. 66/IV/2022 and No. 17/IV/2024, registered at SRO Cheppad, void for lack of unanimous consent of all competent Beneficiaries"</w:t>
      </w:r>
      <w:r>
        <w:t xml:space="preserve"> I.A. 3/2025, 09.10.2025, Prayer II: </w:t>
      </w:r>
      <w:r>
        <w:rPr>
          <w:rStyle w:val="Citation"/>
        </w:rPr>
        <w:t xml:space="preserve">"Pending disposal, restrain Defendants / their men / agents from acting upon or giving effect to 17/IV/2024"</w:t>
      </w:r>
    </w:p>
    <w:p>
      <w:r>
        <w:t xml:space="preserve">D2's Affidavit, 16.02.2026, para 9 [the void ab initio amendments; 38/IV/2026 registered pendente lite - the private dealing s. 52 TPA strikes at]: </w:t>
      </w:r>
      <w:r>
        <w:rPr>
          <w:rStyle w:val="Citation"/>
        </w:rPr>
        <w:t xml:space="preserve">"I am producing original trust deed no.2/IV/2007 amendment deed No.66/IV/2022, 17/IV/2024, 38/IV/2026"</w:t>
      </w:r>
    </w:p>
    <w:p>
      <w:r>
        <w:t xml:space="preserve">D2's Minutes Book, pp. 15-17, 24.1.2026: </w:t>
      </w:r>
      <w:r>
        <w:rPr>
          <w:rStyle w:val="Citation"/>
        </w:rPr>
        <w:t xml:space="preserve">"this was done by me along with Mrs. Jiji Ramesh"</w:t>
      </w:r>
      <w:r>
        <w:t xml:space="preserve"> ... </w:t>
      </w:r>
      <w:r>
        <w:rPr>
          <w:rStyle w:val="Citation"/>
        </w:rPr>
        <w:t xml:space="preserve">"A ten year lease Agreement for a monthly rent of Rs 60,000/- for MEDA registered at SRO Cheppad."</w:t>
      </w:r>
      <w:r>
        <w:t xml:space="preserve"> ... </w:t>
      </w:r>
      <w:r>
        <w:rPr>
          <w:rStyle w:val="Citation"/>
        </w:rPr>
        <w:t xml:space="preserve">"11 months agreement for Rs 50,000/month for Nalukettu. ... 11 months lease agreement for Rs 25,000/month for Nelpura. ... 11 months agreement for Rs 25,000/month for Staff Quarters. ... 11 months agreement for Rs 40,000/month for landed properties. ... A business Collaboration agreement for 5% in the adjustable gross operating profit (AGOP)"</w:t>
      </w:r>
    </w:p>
    <w:p>
      <w:r>
        <w:t xml:space="preserve">D2's Objection in I.A. 6/2026, 19.06.2026, para 3: </w:t>
      </w:r>
      <w:r>
        <w:rPr>
          <w:rStyle w:val="Citation"/>
        </w:rPr>
        <w:t xml:space="preserve">"these are the only available document with the 2nd defendants"</w:t>
      </w:r>
    </w:p>
    <w:p w14:paraId="5ACB0151" w14:textId="77777777" w:rsidR="00000000" w:rsidRDefault="00000000" w:rsidP="00024534">
      <w:pPr>
        <w:pStyle w:val="Heading4"/>
      </w:pPr>
      <w:r>
        <w:t>Conclusion</w:t>
      </w:r>
    </w:p>
    <w:p>
      <w:r>
        <w:t xml:space="preserve">D2’s actions clearly show that he changed the Trust’s constitution during the lawsuit. He did this without telling the beneficiaries or the Court. He also encumbered Trust property using a hidden commercial arrangement. Even now, the MOA, the AGOP collaboration agreement, and the four 11-month building leases - Nalukettu, Nelpura, the Staff Quarters, and the landed properties - are still withheld. As a result, the Court cannot know the full extent of the encumbrances. Saying that nothing was concealed and that “all documents” were produced is fraud on the Court. If commercialization continues, it could create permanent third-party rights and cause harm that cannot be undone. Stopping commercialization does not harm any lawful interest. The balance of convenience requires commercialization to stop right away, until everything is fully disclosed.</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6BD6A161"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11DF489C" w14:textId="77777777" w:rsidR="00000000" w:rsidRDefault="00000000" w:rsidP="00024534">
            <w:pPr>
              <w:pStyle w:val="LargeLetter"/>
            </w:pPr>
            <w:r>
              <w:t>M</w:t>
            </w:r>
          </w:p>
        </w:tc>
        <w:tc>
          <w:tcPr>
            <w:tcW w:w="7190" w:type="dxa"/>
            <w:tcMar>
              <w:top w:w="0" w:type="dxa"/>
              <w:left w:w="200" w:type="dxa"/>
            </w:tcMar>
          </w:tcPr>
          <w:p w14:paraId="3DF14451" w14:textId="77777777" w:rsidR="00000000" w:rsidRDefault="00000000" w:rsidP="00024534">
            <w:pPr>
              <w:pStyle w:val="Heading1"/>
            </w:pPr>
            <w:r>
              <w:t>Siphon the money · ഊറ്റി — വാടകയുടെ ആദ്യ അവകാശി trustee തന്നെ.</w:t>
            </w:r>
          </w:p>
        </w:tc>
      </w:tr>
    </w:tbl>
    <w:p w14:paraId="23F9EACB" w14:textId="77777777" w:rsidR="00000000" w:rsidRDefault="00000000" w:rsidP="00024534">
      <w:pPr>
        <w:pStyle w:val="Heading4"/>
      </w:pPr>
      <w:r>
        <w:t>Issue</w:t>
      </w:r>
    </w:p>
    <w:p w14:paraId="45B13E72" w14:textId="77777777" w:rsidR="00000000" w:rsidRDefault="00000000" w:rsidP="00024534">
      <w:r>
        <w:t>ഒരു കണക്കുപോലുമില്ലാതെ ₹1.46 കോടി ട്രസ്റ്റിന് കടമാണെന്ന് അവകാശപ്പെട്ട്, അടുത്ത പത്ത് വർഷത്തെ ട്രസ്റ്റ് വരുമാനം ആദ്യം തനിക്കും മകനും കോൺട്രാക്ടർക്കും തിരിച്ചടയ്ക്കുന്നത് അനുവദിക്കാമോ?</w:t>
      </w:r>
    </w:p>
    <w:p w14:paraId="3BB566F1" w14:textId="77777777" w:rsidR="00000000" w:rsidRDefault="00000000" w:rsidP="00024534">
      <w:r>
        <w:t>Uniquely establishes: self-preference - a first charge of Rs 1.46 crore routed to D2, his son and his chosen lender before the Trust earned a rupee; the relief is restraint of disbursement pending accounts, and nothing else.</w:t>
      </w:r>
    </w:p>
    <w:p w14:paraId="393B08FD" w14:textId="77777777" w:rsidR="00000000" w:rsidRDefault="00000000" w:rsidP="00024534">
      <w:pPr>
        <w:pStyle w:val="Heading4"/>
      </w:pPr>
      <w:r>
        <w:t>Rule</w:t>
      </w:r>
    </w:p>
    <w:p>
      <w:r>
        <w:t xml:space="preserve">Trust Deed No. 2/IV/2007, page 4, clause 4: </w:t>
      </w:r>
      <w:r>
        <w:rPr>
          <w:rStyle w:val="Citation"/>
        </w:rPr>
        <w:t xml:space="preserve">"The money of the trust will be deposited in a Bank in a joint account in the name of the Trust and will be operated jointly by the trustees"</w:t>
      </w:r>
    </w:p>
    <w:p>
      <w:r>
        <w:t xml:space="preserve">Indian Trusts Act, 1882, s. 19: </w:t>
      </w:r>
      <w:r>
        <w:rPr>
          <w:rStyle w:val="Citation"/>
        </w:rPr>
        <w:t xml:space="preserve">"A trustee is bound ... to keep clear and accurate accounts of the trust-property"</w:t>
      </w:r>
    </w:p>
    <w:p>
      <w:r>
        <w:t xml:space="preserve">Indian Trusts Act, 1882, s. 32: </w:t>
      </w:r>
      <w:r>
        <w:rPr>
          <w:rStyle w:val="Citation"/>
        </w:rPr>
        <w:t xml:space="preserve">"Every trustee may reimburse himself ... all expenses properly incurred in or about the execution of the trust"</w:t>
      </w:r>
    </w:p>
    <w:p>
      <w:r>
        <w:t xml:space="preserve">Indian Trusts Act, 1882, s. 51: </w:t>
      </w:r>
      <w:r>
        <w:rPr>
          <w:rStyle w:val="Citation"/>
        </w:rPr>
        <w:t xml:space="preserve">"A trustee may not use or deal with the trust-property for his own profit"</w:t>
      </w:r>
    </w:p>
    <w:p>
      <w:r>
        <w:t xml:space="preserve">Indian Trusts Act, 1882, s. 88: </w:t>
      </w:r>
      <w:r>
        <w:rPr>
          <w:rStyle w:val="Citation"/>
        </w:rPr>
        <w:t xml:space="preserve">"gains for himself any pecuniary advantage ... he must hold for the benefit of such other person the advantage so gained"</w:t>
      </w:r>
    </w:p>
    <w:p>
      <w:r>
        <w:t xml:space="preserve">Canbank Financial Services Ltd. v. Custodian, (2004) 8 SCC 355, para 50: </w:t>
      </w:r>
      <w:r>
        <w:rPr>
          <w:rStyle w:val="Citation"/>
        </w:rPr>
        <w:t xml:space="preserve">"wherever as between two persons one is bound to protect the interests of the other and the former availing of that relationship makes a pecuniary gain for himself, the provisions of Section 88 would be attracted"</w:t>
      </w:r>
    </w:p>
    <w:p>
      <w:r>
        <w:t xml:space="preserve">J.P. Srivastava &amp; Sons (P) Ltd. v. Gwalior Sugar Co. Ltd., (2005) 1 SCC 172, para 29: </w:t>
      </w:r>
      <w:r>
        <w:rPr>
          <w:rStyle w:val="Citation"/>
        </w:rPr>
        <w:t xml:space="preserve">"as a rule, trustees must execute the duties of their office jointly"</w:t>
      </w:r>
    </w:p>
    <w:p>
      <w:r>
        <w:t xml:space="preserve">Khasgi (Devi Ahilyabai Holkar Charities) Trust, Indore v. Vipin Dhanaitkar, 2022 SCC OnLine SC 900 : 2022 INSC 738, para 45: </w:t>
      </w:r>
      <w:r>
        <w:rPr>
          <w:rStyle w:val="Citation"/>
        </w:rPr>
        <w:t xml:space="preserve">"The Trustees are not expected to deal with the Trust property, as if it is their private property."</w:t>
      </w:r>
    </w:p>
    <w:p w14:paraId="47CFD66D" w14:textId="77777777" w:rsidR="00000000" w:rsidRDefault="00000000" w:rsidP="00024534">
      <w:pPr>
        <w:pStyle w:val="Heading4"/>
      </w:pPr>
      <w:r>
        <w:t>Application</w:t>
      </w:r>
    </w:p>
    <w:p>
      <w:r>
        <w:t xml:space="preserve">D2's Minutes Book, p. 11, 12.1.2024: </w:t>
      </w:r>
      <w:r>
        <w:rPr>
          <w:rStyle w:val="Citation"/>
        </w:rPr>
        <w:t xml:space="preserve">"1 crore rupees taken as loan for his [D2's] son and transferred it to the construction account. This amount has to be repaid to him"</w:t>
      </w:r>
      <w:r>
        <w:t xml:space="preserve"> [transferred before any Trust bank account existed - the first account opened 26/05/2025]</w:t>
      </w:r>
    </w:p>
    <w:p>
      <w:r>
        <w:t xml:space="preserve">D2's Minutes Book, p. 19, item 4, 24.1.2026: </w:t>
      </w:r>
      <w:r>
        <w:rPr>
          <w:rStyle w:val="Citation"/>
        </w:rPr>
        <w:t xml:space="preserve">"Mr. Ramesh Chandra requested to pay back the amount spent by him"</w:t>
      </w:r>
      <w:r>
        <w:t xml:space="preserve"> ... </w:t>
      </w:r>
      <w:r>
        <w:rPr>
          <w:rStyle w:val="Citation"/>
        </w:rPr>
        <w:t xml:space="preserve">"Resolved to pay back the amounts spent by Rameshchandran Channar, an amount of Rs 93,86,000/-, and Bimal R. Madhavan Rs 8,00,000/-, a total amount of Rs 1,01,86,000/- from the Trust account (Rental and profit share received from the tenant in a phased manner.)"</w:t>
      </w:r>
      <w:r>
        <w:t xml:space="preserve"> ... </w:t>
      </w:r>
      <w:r>
        <w:rPr>
          <w:rStyle w:val="Citation"/>
        </w:rPr>
        <w:t xml:space="preserve">"Mr. Rameshchandran Channar - Rs 90,00,000"</w:t>
      </w:r>
      <w:r>
        <w:t xml:space="preserve"> [the mover is the payee; Rs 1,00,00,000 (p. 11) vs Rs 90,00,000 vs Rs 93,86,000 - three figures for one claim]</w:t>
      </w:r>
    </w:p>
    <w:p>
      <w:r>
        <w:t xml:space="preserve">D2's Affidavit, 16.02.2026, paras 4-5: </w:t>
      </w:r>
      <w:r>
        <w:rPr>
          <w:rStyle w:val="Citation"/>
        </w:rPr>
        <w:t xml:space="preserve">"For the financial year(s) 2007-2024, the Trust has not received any funding, donations, income, or generated any revenue from any source whatsoever ... no books of account were maintained"</w:t>
      </w:r>
      <w:r>
        <w:t xml:space="preserve"> [the claims being repaid have no ledger behind them]</w:t>
      </w:r>
    </w:p>
    <w:p>
      <w:r>
        <w:t xml:space="preserve">D2's Minutes Book, pp. 17-18, item 2, 24.1.2026: </w:t>
      </w:r>
      <w:r>
        <w:rPr>
          <w:rStyle w:val="Citation"/>
        </w:rPr>
        <w:t xml:space="preserve">"Resolved to take loan from M. C. Chandra Mohan or his associates for Rs 45,00,000/- which will be paid back to him monthly with 7% simple interest from the rent credited to the Trust account by M/s Sreemoolavasam Wellness and Leisure Retreats"</w:t>
      </w:r>
      <w:r>
        <w:t xml:space="preserve"> [7% on Rs 45,00,000 is Rs 3.15 lakh/year - about 44% of the entire rent; the lender is D2’s own contractor]</w:t>
      </w:r>
    </w:p>
    <w:p>
      <w:r>
        <w:t xml:space="preserve">D2's Minutes Book, p. 16, 24.1.2026: </w:t>
      </w:r>
      <w:r>
        <w:rPr>
          <w:rStyle w:val="Citation"/>
        </w:rPr>
        <w:t xml:space="preserve">"A ten year lease Agreement for a monthly rent of Rs 60,000/- for MEDA"</w:t>
      </w:r>
      <w:r>
        <w:t xml:space="preserve"> [Rs 7.2 lakh/year against Rs 11,45,85,900 spent - a 0.6% return]</w:t>
      </w:r>
    </w:p>
    <w:p>
      <w:r>
        <w:t xml:space="preserve">D2's Minutes Book, pp. 19-20, item 5: </w:t>
      </w:r>
      <w:r>
        <w:rPr>
          <w:rStyle w:val="Citation"/>
        </w:rPr>
        <w:t xml:space="preserve">"Resolved to hand over to the tenant, old furniture items and utensils after restoration."</w:t>
      </w:r>
      <w:r>
        <w:t xml:space="preserve"> ... </w:t>
      </w:r>
      <w:r>
        <w:rPr>
          <w:rStyle w:val="Citation"/>
        </w:rPr>
        <w:t xml:space="preserve">"Inventorying the furniture and antique items will be prepared and kept as records."</w:t>
      </w:r>
      <w:r>
        <w:t xml:space="preserve"> [handover resolved before any inventory exists]</w:t>
      </w:r>
    </w:p>
    <w:p>
      <w:r>
        <w:t xml:space="preserve">D2's Minutes Book, p. 16 and pp. 16-17: </w:t>
      </w:r>
      <w:r>
        <w:rPr>
          <w:rStyle w:val="Citation"/>
        </w:rPr>
        <w:t xml:space="preserve">"MOA was signed with them."</w:t>
      </w:r>
      <w:r>
        <w:t xml:space="preserve"> ... </w:t>
      </w:r>
      <w:r>
        <w:rPr>
          <w:rStyle w:val="Citation"/>
        </w:rPr>
        <w:t xml:space="preserve">"11 months agreement for Rs 50,000/month for Nalukettu. ... 11 months lease agreement for Rs 25,000/month for Nelpura. ... 11 months agreement for Rs 25,000/month for Staff Quarters. ... 11 months agreement for Rs 40,000/month for landed properties. ... A business Collaboration agreement for 5% in the adjustable gross operating profit (AGOP)"</w:t>
      </w:r>
      <w:r>
        <w:t xml:space="preserve"> D2's Objection in I.A. 6/2026, 19.06.2026, para 3: </w:t>
      </w:r>
      <w:r>
        <w:rPr>
          <w:rStyle w:val="Citation"/>
        </w:rPr>
        <w:t xml:space="preserve">"these are the only available document with the 2nd defendants"</w:t>
      </w:r>
      <w:r>
        <w:t xml:space="preserve"> [the MOA, the AGOP agreement, the four building leases and the inventory all remain out of the Court’s reach]</w:t>
      </w:r>
    </w:p>
    <w:p w14:paraId="2F507E65" w14:textId="77777777" w:rsidR="00000000" w:rsidRDefault="00000000" w:rsidP="00024534">
      <w:pPr>
        <w:pStyle w:val="Heading4"/>
      </w:pPr>
      <w:r>
        <w:t>Conclusion</w:t>
      </w:r>
    </w:p>
    <w:p>
      <w:r>
        <w:t xml:space="preserve">For 20 years, the Trust and its beneficiaries received no revenue; this commercialization denies them another paisa for 22.3 years. The only income before Court is Meda rent of ₹60,000 monthly, fixed for ten years without escalation. D2 earmarks it to repay ₹1.01 crore to himself and his son and ₹45 lakh to his contractor at 7% interest—interest alone consuming 44% of the annual rent. These debt claims have no audited accounts, GST invoices or proof of necessity; the MOA, AGOP agreement and four other leases remain concealed. This prima facie siphoning scheme, coupled with D2’s false claim of complete disclosure, constitutes fraud on Court and threatens irreparable financial injury. The Trust’s interest is its beneficiaries’ protection—not its trustee’s private gain. Restraint prejudices only D2, his chosen payees and the concealed pendente lite lessee; the balance of convenience requires immediate restraint.</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60E8EE52"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305FD36B" w14:textId="77777777" w:rsidR="00000000" w:rsidRDefault="00000000" w:rsidP="00024534">
            <w:pPr>
              <w:pStyle w:val="LargeLetter"/>
            </w:pPr>
            <w:r>
              <w:t>N</w:t>
            </w:r>
          </w:p>
        </w:tc>
        <w:tc>
          <w:tcPr>
            <w:tcW w:w="7190" w:type="dxa"/>
            <w:tcMar>
              <w:top w:w="0" w:type="dxa"/>
              <w:left w:w="200" w:type="dxa"/>
            </w:tcMar>
          </w:tcPr>
          <w:p w14:paraId="673E6D03" w14:textId="77777777" w:rsidR="00000000" w:rsidRDefault="00000000" w:rsidP="00024534">
            <w:pPr>
              <w:pStyle w:val="Heading1"/>
            </w:pPr>
            <w:r>
              <w:t>Alienate the estate · കൊണ്ടുവന്നു — പിന്നണിയില്ലാത്ത കമ്പനി; trustee അതിന്റെ വക്കീലും.</w:t>
            </w:r>
          </w:p>
        </w:tc>
      </w:tr>
    </w:tbl>
    <w:p w14:paraId="630B9EA5" w14:textId="77777777" w:rsidR="00000000" w:rsidRDefault="00000000" w:rsidP="00024534">
      <w:pPr>
        <w:pStyle w:val="Heading4"/>
      </w:pPr>
      <w:r>
        <w:lastRenderedPageBreak/>
        <w:t>Issue</w:t>
      </w:r>
    </w:p>
    <w:p w14:paraId="4FD21E7F" w14:textId="77777777" w:rsidR="00000000" w:rsidRDefault="00000000" w:rsidP="00024534">
      <w:r>
        <w:t>ട്രസ്റ്റി ബോർഡ് അംഗീകരിക്കുന്നതിന് മൂന്ന് മാസം മുമ്പേ ലീസ് ഒപ്പിട്ട്, ട്രസ്റ്റ് പരിസരത്ത് ജി.എസ്.ടി. രജിസ്ട്രേഷൻ നടത്താൻ concealed pendente lite lessee-യെ അനുവദിച്ച നടപടി ട്രസ്റ്റ് നിയമത്തിനും ട്രസ്റ്റ് ഡീഡിനും വിരുദ്ധമായിരിക്കെ, ട്രസ്റ്റ് സ്വത്ത് പത്ത് വർഷത്തേക്ക് അന്യാധീനപ്പെടുത്തുന്ന ആ ലീസ് തുടരാനാകുമോ?</w:t>
      </w:r>
    </w:p>
    <w:p w14:paraId="4AE8BFF5" w14:textId="77777777" w:rsidR="00000000" w:rsidRDefault="00000000" w:rsidP="00024534">
      <w:r>
        <w:t>Uniquely establishes: the lease is void ab initio - signed three months before any authorising resolution, without unanimity, tender or valuation, at 0.6% return while the Trust borrows at 7%; a condition precedent cannot be “ratified” after the event.</w:t>
      </w:r>
    </w:p>
    <w:p w14:paraId="5E190154" w14:textId="77777777" w:rsidR="00000000" w:rsidRDefault="00000000" w:rsidP="00024534">
      <w:pPr>
        <w:pStyle w:val="Heading4"/>
      </w:pPr>
      <w:r>
        <w:t>Rule</w:t>
      </w:r>
    </w:p>
    <w:p>
      <w:r>
        <w:t xml:space="preserve">Indian Trusts Act, 1882, s. 36, proviso: </w:t>
      </w:r>
      <w:r>
        <w:rPr>
          <w:rStyle w:val="Citation"/>
        </w:rPr>
        <w:t xml:space="preserve">"no trustee shall lease trust-property for a term exceeding twenty-one years from the date of executing the lease, nor without reserving the best yearly rent that can be reasonably obtained"</w:t>
      </w:r>
    </w:p>
    <w:p>
      <w:r>
        <w:t xml:space="preserve">Indian Trusts Act, 1882, s. 15: </w:t>
      </w:r>
      <w:r>
        <w:rPr>
          <w:rStyle w:val="Citation"/>
        </w:rPr>
        <w:t xml:space="preserve">"as carefully as a man of ordinary prudence would deal with such property if it were his own"</w:t>
      </w:r>
    </w:p>
    <w:p>
      <w:r>
        <w:t xml:space="preserve">Indian Trusts Act, 1882, s. 11: </w:t>
      </w:r>
      <w:r>
        <w:rPr>
          <w:rStyle w:val="Citation"/>
        </w:rPr>
        <w:t xml:space="preserve">"The trustee is bound to fulfil the purpose of the trust, and to obey the directions of the author of the trust given at the time of its creation, except as modified by the consent of all the beneficiaries"</w:t>
      </w:r>
    </w:p>
    <w:p>
      <w:r>
        <w:t xml:space="preserve">Indian Trusts Act, 1882, s. 48: </w:t>
      </w:r>
      <w:r>
        <w:rPr>
          <w:rStyle w:val="Citation"/>
        </w:rPr>
        <w:t xml:space="preserve">"When there are more trustees than one, all must join in the execution of the trust, except where the instrument of trust otherwise provides"</w:t>
      </w:r>
    </w:p>
    <w:p>
      <w:r>
        <w:t xml:space="preserve">Indian Trusts Act, 1882, s. 49: </w:t>
      </w:r>
      <w:r>
        <w:rPr>
          <w:rStyle w:val="Citation"/>
        </w:rPr>
        <w:t xml:space="preserve">"Where a discretionary power conferred on a trustee is not exercised reasonably and in good faith, such power may be controlled by a principal Civil Court of original jurisdiction"</w:t>
      </w:r>
    </w:p>
    <w:p>
      <w:r>
        <w:t xml:space="preserve">Indian Contract Act, 1872, s. 200: </w:t>
      </w:r>
      <w:r>
        <w:rPr>
          <w:rStyle w:val="Citation"/>
        </w:rPr>
        <w:t xml:space="preserve">"An act done by one person on behalf of another, without such other person’s authority, which, if done with authority, would have the effect of subjecting a third person to damages, or of terminating any right or interest of a third person, cannot, by ratification, be made to have such effect"</w:t>
      </w:r>
    </w:p>
    <w:p>
      <w:r>
        <w:t xml:space="preserve">R. Venugopala Naidu v. Venkatarayulu Naidu Charities, 1989 Supp (2) SCC 356 : AIR 1990 SC 444, para 13: </w:t>
      </w:r>
      <w:r>
        <w:rPr>
          <w:rStyle w:val="Citation"/>
        </w:rPr>
        <w:t xml:space="preserve">"Sale by private negotiations which is not visible to the public eye and may even give rise to public suspicion should not, therefore, be permitted unless there are special reasons to justify the same"</w:t>
      </w:r>
    </w:p>
    <w:p>
      <w:r>
        <w:t xml:space="preserve">Cyrus Rustom Patel v. Charity Commissioner, Maharashtra, (2018) 14 SCC 761, para 26: </w:t>
      </w:r>
      <w:r>
        <w:rPr>
          <w:rStyle w:val="Citation"/>
        </w:rPr>
        <w:t xml:space="preserve">"taking into consideration three classic requirements i.e. ‘the interest, benefit, and protection’ of the Trust"</w:t>
      </w:r>
    </w:p>
    <w:p>
      <w:r>
        <w:t xml:space="preserve">Marathwada University v. Seshrao Balwant Rao Chavan, (1989) 3 SCC 132, para 26: </w:t>
      </w:r>
      <w:r>
        <w:rPr>
          <w:rStyle w:val="Citation"/>
        </w:rPr>
        <w:t xml:space="preserve">"any action without power has no legal validity. It is ab initio void and cannot be ratified"</w:t>
      </w:r>
    </w:p>
    <w:p w14:paraId="318579BA" w14:textId="77777777" w:rsidR="00000000" w:rsidRDefault="00000000" w:rsidP="00024534">
      <w:pPr>
        <w:pStyle w:val="Heading4"/>
      </w:pPr>
      <w:r>
        <w:t>Application</w:t>
      </w:r>
    </w:p>
    <w:p>
      <w:r>
        <w:t xml:space="preserve">D2's Minutes Book, p. 16, 24.1.2026: </w:t>
      </w:r>
      <w:r>
        <w:rPr>
          <w:rStyle w:val="Citation"/>
        </w:rPr>
        <w:t xml:space="preserve">"A ten year lease Agreement for a monthly rent of Rs 60,000/- for MEDA registered at SRO Cheppad."</w:t>
      </w:r>
      <w:r>
        <w:t xml:space="preserve"> pp. 17-18, item 2: </w:t>
      </w:r>
      <w:r>
        <w:rPr>
          <w:rStyle w:val="Citation"/>
        </w:rPr>
        <w:t xml:space="preserve">"with 7% simple interest from the rent"</w:t>
      </w:r>
      <w:r>
        <w:t xml:space="preserve"> [Rs 60,000/month frozen for ten years is Rs 7.2 lakh/year - 0.6% on the recorded Rs 11,45,85,900 - while the Trust borrows at 7%; no escalation clause on any produced record]</w:t>
      </w:r>
    </w:p>
    <w:p>
      <w:r>
        <w:t xml:space="preserve">D2's Minutes Book, p. 17, 24.1.2026: </w:t>
      </w:r>
      <w:r>
        <w:rPr>
          <w:rStyle w:val="Citation"/>
        </w:rPr>
        <w:t xml:space="preserve">"is ratified and approved unanimously and to start the commercial terms with effect from 1/3/2026."</w:t>
      </w:r>
      <w:r>
        <w:t xml:space="preserve"> p. 15: </w:t>
      </w:r>
      <w:r>
        <w:rPr>
          <w:rStyle w:val="Citation"/>
        </w:rPr>
        <w:t xml:space="preserve">"this was done by me along with Mrs. Jiji Ramesh"</w:t>
      </w:r>
      <w:r>
        <w:t xml:space="preserve"> [a condition precedent manufactured three months after the signing; ratification moved by the conflicted trustee with his wife, a non-trustee invitee, is no ratification]</w:t>
      </w:r>
    </w:p>
    <w:p>
      <w:r>
        <w:t xml:space="preserve">Deed 17/IV/2024 [void ab initio amendment - cited only as D2’s own admission of the required procedure; the plaintiff claims nothing under it], clause 32(b)(ix): </w:t>
      </w:r>
      <w:r>
        <w:rPr>
          <w:rStyle w:val="Citation"/>
        </w:rPr>
        <w:t xml:space="preserve">"To lease ... provided all members of the Board unanimously resolve it is in the interest of the Trust"</w:t>
      </w:r>
      <w:r>
        <w:t xml:space="preserve"> Deed 66/IV/2022 [void ab initio amendment - same reservation], clause 17(c): </w:t>
      </w:r>
      <w:r>
        <w:rPr>
          <w:rStyle w:val="Citation"/>
        </w:rPr>
        <w:t xml:space="preserve">"leasing out the Trust properties ... can only be done upon consent of all Trustees and beneficiaries"</w:t>
      </w:r>
      <w:r>
        <w:t xml:space="preserve"> [even on D2’s own instruments, no prior unanimous resolution ever existed]</w:t>
      </w:r>
    </w:p>
    <w:p>
      <w:r>
        <w:t xml:space="preserve">D2's Minutes Book, resolution dated 21.08.2025: </w:t>
      </w:r>
      <w:r>
        <w:rPr>
          <w:rStyle w:val="Citation"/>
        </w:rPr>
        <w:t xml:space="preserve">"Resolved to authorize the Managing Trustee ... to find a suitable operator for leasing out"</w:t>
      </w:r>
      <w:r>
        <w:t xml:space="preserve"> [a mandate to search, not to sign]</w:t>
      </w:r>
    </w:p>
    <w:p>
      <w:r>
        <w:t xml:space="preserve">D2's Objection in I.A. 5/2026, 19.06.2026, para 10: </w:t>
      </w:r>
      <w:r>
        <w:rPr>
          <w:rStyle w:val="Citation"/>
        </w:rPr>
        <w:t xml:space="preserve">"on the basis of lease deed No.3237/2025 dated 27/10/2025"</w:t>
      </w:r>
      <w:r>
        <w:t xml:space="preserve"> [signed with no prior authorising resolution, tender, valuation or escalation clause on any produced record]</w:t>
      </w:r>
    </w:p>
    <w:p>
      <w:r>
        <w:t xml:space="preserve">Settlement Deed No. 299/1/2024, 07.03.2024, boundary schedule: </w:t>
      </w:r>
      <w:r>
        <w:rPr>
          <w:rStyle w:val="Citation"/>
        </w:rPr>
        <w:t xml:space="preserve">"W - Ramesh Chandran M. &amp; Jiji Ramesh"</w:t>
      </w:r>
      <w:r>
        <w:t xml:space="preserve"> [D2 and his wife own land abutting the leased estate; advanced as to the integrity of the selection and the duty of undivided loyalty, not as proof of pecuniary interest in the lessee]</w:t>
      </w:r>
    </w:p>
    <w:p>
      <w:r>
        <w:t xml:space="preserve">GST portal extract, GSTIN 32ABQCS9416G1Z1: </w:t>
      </w:r>
      <w:r>
        <w:rPr>
          <w:rStyle w:val="Citation"/>
        </w:rPr>
        <w:t xml:space="preserve">"Effective Date of Registration: 09/12/2025 ... Principal Place of Business: 2/242, Alumoottil, Muttom, Haripad"</w:t>
      </w:r>
      <w:r>
        <w:t xml:space="preserve"> [in occupation of the Trust premises before any board approval]</w:t>
      </w:r>
    </w:p>
    <w:p>
      <w:r>
        <w:t xml:space="preserve">MCA master data, CIN U86909KL2025PTC096202: </w:t>
      </w:r>
      <w:r>
        <w:rPr>
          <w:rStyle w:val="Citation"/>
        </w:rPr>
        <w:t xml:space="preserve">"SREEMOOLAVASAM WELLNESS AND LEISURE RETREATS PRIVATE LIMITED ... 8/7/25"</w:t>
      </w:r>
      <w:r>
        <w:t xml:space="preserve"> [incorporated 07.08.2025 - eight weeks after the plaint of 12.06.2025; no operating history]</w:t>
      </w:r>
    </w:p>
    <w:p w14:paraId="59B521E3" w14:textId="77777777" w:rsidR="00000000" w:rsidRDefault="00000000" w:rsidP="00024534">
      <w:pPr>
        <w:pStyle w:val="Heading4"/>
      </w:pPr>
      <w:r>
        <w:t>Conclusion</w:t>
      </w:r>
    </w:p>
    <w:p>
      <w:r>
        <w:t xml:space="preserve">The lease was void from the start. The authority to search did not include the authority to lease. The company was incorporated on 07.08.2025, and on 21.08.2025, the Board authorised D2 only to find a suitable operator. Despite this, on 27.10.2025, D2 leased the estate for ten years to this 81-day-old company—without unanimous approval, tender, valuation, or rent escalation. The company then obtained GST registration at the Trust premises on 09.12.2025. D2 sought so-called “ratification” only on 24.01.2026, but a mandatory condition precedent cannot be created after execution. All these facts, combined with a fixed 0.6% return while the Trust borrows at 7%, establish a strong prima facie case of unauthorised and commercially irrational alienation. Concealing the transaction and creating pendente lite possession is fraud on the Court. Each day strengthens third-party possession and makes restoration harder, causing irreparable injury. Restraint affects no lawful right of the Trust or beneficiaries; it preserves the estate. A trustee who alienates, and a pendente lite lessee, have no rights in trust property. The balance of convenience requires immediate cessation of the lease and commercialization.</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132556A"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3B44A75E" w14:textId="77777777" w:rsidR="00000000" w:rsidRDefault="00000000" w:rsidP="00024534">
            <w:pPr>
              <w:pStyle w:val="LargeLetter"/>
            </w:pPr>
            <w:r>
              <w:t>O</w:t>
            </w:r>
          </w:p>
        </w:tc>
        <w:tc>
          <w:tcPr>
            <w:tcW w:w="7190" w:type="dxa"/>
            <w:tcMar>
              <w:top w:w="0" w:type="dxa"/>
              <w:left w:w="200" w:type="dxa"/>
            </w:tcMar>
          </w:tcPr>
          <w:p w14:paraId="53D583E9" w14:textId="77777777" w:rsidR="00000000" w:rsidRDefault="00000000" w:rsidP="00024534">
            <w:pPr>
              <w:pStyle w:val="Heading1"/>
            </w:pPr>
            <w:r>
              <w:t>Deface the heritage · പൊളിച്ചുപണിതു — heritage-നെ healthcare-നായി മുറിച്ചു.</w:t>
            </w:r>
          </w:p>
        </w:tc>
      </w:tr>
    </w:tbl>
    <w:p w14:paraId="4303A032" w14:textId="77777777" w:rsidR="00000000" w:rsidRDefault="00000000" w:rsidP="00024534">
      <w:pPr>
        <w:pStyle w:val="Heading4"/>
      </w:pPr>
      <w:r>
        <w:t>Issue</w:t>
      </w:r>
    </w:p>
    <w:p w14:paraId="7D256C16" w14:textId="77777777" w:rsidR="00000000" w:rsidRDefault="00000000" w:rsidP="00024534">
      <w:r>
        <w:t>ഈ പുരയിടത്തെ സംബന്ധിച്ച മൂന്നു കേസുകൾ ഈ കോടതിയിൽ നിലനിൽക്കുമ്പോൾ, കോടതിയിൽ നിന്ന് മറച്ചുവച്ച ലീസ് തുടരാൻ അനുവദിക്കാമോ? കോടതിയിൽ നിന്ന് മറച്ചുവെച്ച്, 400 വർഷത്തെ പൈതൃകമുള്ള കെട്ടിടത്തിൽ വാണിജ്യവൽക്കരണത്തിനായി ഘടനാപരമായ മാറ്റങ്ങൾ വരുത്താൻ അനുവദിക്കാമോ?</w:t>
      </w:r>
    </w:p>
    <w:p w14:paraId="1FB0849A" w14:textId="77777777" w:rsidR="00000000" w:rsidRDefault="00000000" w:rsidP="00024534">
      <w:r>
        <w:t>Uniquely establishes: concealment and defacement - the lease hidden from this Court through three pending suits, while a treatment block and partition proceed inside the 400-year Meda against D2’s own oath that permanent alterations are barred.</w:t>
      </w:r>
    </w:p>
    <w:p w14:paraId="51DBBE1E" w14:textId="77777777" w:rsidR="00000000" w:rsidRDefault="00000000" w:rsidP="00024534">
      <w:pPr>
        <w:pStyle w:val="Heading4"/>
      </w:pPr>
      <w:r>
        <w:t>Rule</w:t>
      </w:r>
    </w:p>
    <w:p>
      <w:r>
        <w:t xml:space="preserve">Trust Deed No. 2/IV/2007, recital: </w:t>
      </w:r>
      <w:r>
        <w:rPr>
          <w:rStyle w:val="Citation"/>
        </w:rPr>
        <w:t xml:space="preserve">"renovate and protect the existing heritage buildings and age old Nalukettu"</w:t>
      </w:r>
    </w:p>
    <w:p>
      <w:r>
        <w:t xml:space="preserve">Indian Trusts Act, 1882, s. 18: </w:t>
      </w:r>
      <w:r>
        <w:rPr>
          <w:rStyle w:val="Citation"/>
        </w:rPr>
        <w:t xml:space="preserve">"if he commits, or threatens to commit, any act which is destructive or permanently injurious thereto, the trustee is bound to take measures to prevent such act"</w:t>
      </w:r>
    </w:p>
    <w:p>
      <w:r>
        <w:t xml:space="preserve">Indian Trusts Act, 1882, s. 61: </w:t>
      </w:r>
      <w:r>
        <w:rPr>
          <w:rStyle w:val="Citation"/>
        </w:rPr>
        <w:t xml:space="preserve">"The beneficiary has a right that his trustee shall be ... restrained from committing any contemplated or probable breach of trust"</w:t>
      </w:r>
    </w:p>
    <w:p>
      <w:r>
        <w:t xml:space="preserve">CPC, O. XXXIX R. 1(a): </w:t>
      </w:r>
      <w:r>
        <w:rPr>
          <w:rStyle w:val="Citation"/>
        </w:rPr>
        <w:t xml:space="preserve">"property in dispute in a suit is in danger of being wasted, damaged or alienated by any party to the suit"</w:t>
      </w:r>
    </w:p>
    <w:p>
      <w:r>
        <w:t xml:space="preserve">CPC, O. XXXIX R. 2: </w:t>
      </w:r>
      <w:r>
        <w:rPr>
          <w:rStyle w:val="Citation"/>
        </w:rPr>
        <w:t xml:space="preserve">"restraining the defendant from committing a breach of contract or other injury of any kind"</w:t>
      </w:r>
    </w:p>
    <w:p>
      <w:r>
        <w:t xml:space="preserve">Maharwal Khewaji Trust (Regd.) v. Baldev Dass, (2004) 8 SCC 488, para 10: </w:t>
      </w:r>
      <w:r>
        <w:rPr>
          <w:rStyle w:val="Citation"/>
        </w:rPr>
        <w:t xml:space="preserve">"unless and untill a case of irreparable loss or damage is made out by a party to the suit, the court should not permit the nature of the property being changed"</w:t>
      </w:r>
    </w:p>
    <w:p>
      <w:r>
        <w:t xml:space="preserve">S.P. Chengalvaraya Naidu v. Jagannath, (1994) 1 SCC 1, para 6: </w:t>
      </w:r>
      <w:r>
        <w:rPr>
          <w:rStyle w:val="Citation"/>
        </w:rPr>
        <w:t xml:space="preserve">"If he withholds a vital document in order to gain advantage on the other side then he would be guilty of playing fraud on the court as well as on the opposite party"</w:t>
      </w:r>
    </w:p>
    <w:p w14:paraId="76A209DD" w14:textId="77777777" w:rsidR="00000000" w:rsidRDefault="00000000" w:rsidP="00024534">
      <w:pPr>
        <w:pStyle w:val="Heading4"/>
      </w:pPr>
      <w:r>
        <w:t>Application</w:t>
      </w:r>
    </w:p>
    <w:p>
      <w:r>
        <w:t xml:space="preserve">D2's Minutes Book, p. 17, 24.1.2026: </w:t>
      </w:r>
      <w:r>
        <w:rPr>
          <w:rStyle w:val="Citation"/>
        </w:rPr>
        <w:t xml:space="preserve">"Sreemoolavasam Wellness &amp; Leisure Retreats (Tenant) requested to build a treatment block and to make a partition in the ground floor of Meda to be used as one more bed room which was accepted."</w:t>
      </w:r>
      <w:r>
        <w:t xml:space="preserve"> [a board resolution accepting structural works cut into the heritage Meda - documented, resolved intent to injure the corpus irreversibly; the “danger” O. XXXIX R. 1(a) restrains]</w:t>
      </w:r>
    </w:p>
    <w:p>
      <w:r>
        <w:t xml:space="preserve">D2's Objection in I.A. 5/2026, 19.06.2026, para 11: </w:t>
      </w:r>
      <w:r>
        <w:rPr>
          <w:rStyle w:val="Citation"/>
        </w:rPr>
        <w:t xml:space="preserve">"Lessee shall not make any additions, alterations or improvements in the trust building of permanent nature"</w:t>
      </w:r>
      <w:r>
        <w:t xml:space="preserve"> [without prejudice to, and without approbating, the plea that the lease is void ab initio; relied on in the alternative solely as D2’s own admission - on his own sworn case the works his Minutes record as “was accepted” are unauthorised and injurious]</w:t>
      </w:r>
    </w:p>
    <w:p>
      <w:r>
        <w:t xml:space="preserve">D2's Minutes Book, p. 20, item 6, 24.1.2026: </w:t>
      </w:r>
      <w:r>
        <w:rPr>
          <w:rStyle w:val="Citation"/>
        </w:rPr>
        <w:t xml:space="preserve">"the Trust is contesting against various cases filed by Mr. Anoop R. Madhavan in different courts: OS 84/24, OS 243/23, OS 214/25"</w:t>
      </w:r>
      <w:r>
        <w:t xml:space="preserve"> [all three pending in this Court when the works were “accepted” on 24.1.2026 - and the works disclosed in none; “OS 243/23” sic for O.S. 243/2024]</w:t>
      </w:r>
    </w:p>
    <w:p>
      <w:r>
        <w:t xml:space="preserve">D2's Objection in I.A. 5/2026, 19.06.2026, para 3: </w:t>
      </w:r>
      <w:r>
        <w:rPr>
          <w:rStyle w:val="Citation"/>
        </w:rPr>
        <w:t xml:space="preserve">"They have already inaugurated their business activities in the leased property"</w:t>
      </w:r>
      <w:r>
        <w:t xml:space="preserve"> [the commercial use of the corpus is current and continuing]</w:t>
      </w:r>
    </w:p>
    <w:p w14:paraId="70837898" w14:textId="77777777" w:rsidR="00000000" w:rsidRDefault="00000000" w:rsidP="00024534">
      <w:pPr>
        <w:pStyle w:val="Heading4"/>
      </w:pPr>
      <w:r>
        <w:t>Conclusion</w:t>
      </w:r>
    </w:p>
    <w:p>
      <w:r>
        <w:t xml:space="preserve">The risk is real. The historic arch built by Kochukunju Channar, which marked the Meda’s construction from 1904 to 1906, has already been destroyed. D2’s Minutes Book authorises a treatment block and partition, even though his sworn objection claims permanent alterations are prohibited. Building a block is permanent. This contradiction, together with the concealment of the lease while three suits about this same property are pending between these parties, is clear evidence of fraud on the Court. Once original heritage fabric is lost, damages cannot repair it; the injury is irreparable and ongoing. Restraint causes no lawful prejudice. It simply enforces D2’s own sworn position and protects the 125-year-old Meda and 400-year-old naalukettu. The balance of convenience strongly requires an immediate stop to all commercial use, construction, and alteration.</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1D19D64"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33133F74" w14:textId="77777777" w:rsidR="00000000" w:rsidRDefault="00000000" w:rsidP="00024534">
            <w:pPr>
              <w:pStyle w:val="LargeLetter"/>
            </w:pPr>
            <w:r>
              <w:t>P</w:t>
            </w:r>
          </w:p>
        </w:tc>
        <w:tc>
          <w:tcPr>
            <w:tcW w:w="7190" w:type="dxa"/>
            <w:tcMar>
              <w:top w:w="0" w:type="dxa"/>
              <w:left w:w="200" w:type="dxa"/>
            </w:tcMar>
          </w:tcPr>
          <w:p w14:paraId="04761A0A" w14:textId="77777777" w:rsidR="00000000" w:rsidRDefault="00000000" w:rsidP="00024534">
            <w:pPr>
              <w:pStyle w:val="Heading1"/>
            </w:pPr>
            <w:r>
              <w:t>Divert the legacy · വഴിതിരിച്ചു — inventory-ക്ക് മുമ്പേ heirlooms കൈമാറി; കുടുംബപൈതൃകം stranger-ന്റെ brand ആയി.</w:t>
            </w:r>
          </w:p>
        </w:tc>
      </w:tr>
    </w:tbl>
    <w:p w14:paraId="218FE22B" w14:textId="77777777" w:rsidR="00000000" w:rsidRDefault="00000000" w:rsidP="00024534">
      <w:pPr>
        <w:pStyle w:val="Heading4"/>
      </w:pPr>
      <w:r>
        <w:t>Issue</w:t>
      </w:r>
    </w:p>
    <w:p w14:paraId="27E4411F" w14:textId="77777777" w:rsidR="00000000" w:rsidRDefault="00000000" w:rsidP="00024534">
      <w:r>
        <w:t>Inventory-യോ valuation-നോ ഏകകണ്ഠമായ authority-യോ ഇല്ലാതെ Trust-ന്റെ photographs-ഉം furniture-ഉം antiques-ഉം pendente lite lessee-ക്ക് കൈമാറാൻ resolution പാസാക്കുകയും, കുടുംബത്തിന്റെ heritage identity ആ lessee-യുടെ commercial brand ആയി അവതരിപ്പിക്കാൻ അനുവദിക്കുകയും ചെയ്തതിലൂടെ, Deed 2/IV/2007-ലെ founder’s object-ഉം Indian Trusts Act ss. 11, 15, 19 പ്രകാരമുള്ള trustee duties-ഉം D2 ലംഘിച്ചോ?</w:t>
      </w:r>
    </w:p>
    <w:p w14:paraId="7AA31042" w14:textId="77777777" w:rsidR="00000000" w:rsidRDefault="00000000" w:rsidP="00024534">
      <w:r>
        <w:t>Uniquely establishes: diversion of the founder’s objects - family heritage and fraternity among members handed, without inventory, valuation or authority, to build the pendente lite lessee’s brand. All relief under this head operates on D2 and the trustees alone; no order is sought against the unjoined lessee.</w:t>
      </w:r>
    </w:p>
    <w:p w14:paraId="5CB3B78D" w14:textId="77777777" w:rsidR="00000000" w:rsidRDefault="00000000" w:rsidP="00024534">
      <w:pPr>
        <w:pStyle w:val="Heading4"/>
      </w:pPr>
      <w:r>
        <w:t>Rule</w:t>
      </w:r>
    </w:p>
    <w:p>
      <w:r>
        <w:t xml:space="preserve">Trust Deed No. 2/IV/2007, recital: </w:t>
      </w:r>
      <w:r>
        <w:rPr>
          <w:rStyle w:val="Citation"/>
        </w:rPr>
        <w:t xml:space="preserve">"promote and encourage fraternity among the members and associates of Alumoottil family, Preserving heritage of the family"</w:t>
      </w:r>
    </w:p>
    <w:p>
      <w:r>
        <w:t xml:space="preserve">Indian Trusts Act, 1882, s. 11: </w:t>
      </w:r>
      <w:r>
        <w:rPr>
          <w:rStyle w:val="Citation"/>
        </w:rPr>
        <w:t xml:space="preserve">"The trustee is bound to fulfil the purpose of the trust"</w:t>
      </w:r>
    </w:p>
    <w:p>
      <w:r>
        <w:t xml:space="preserve">Indian Trusts Act, 1882, s. 15: </w:t>
      </w:r>
      <w:r>
        <w:rPr>
          <w:rStyle w:val="Citation"/>
        </w:rPr>
        <w:t xml:space="preserve">"A trustee is bound to deal with the trust-property as carefully as a man of ordinary prudence would deal with such property if it were his own"</w:t>
      </w:r>
    </w:p>
    <w:p>
      <w:r>
        <w:t xml:space="preserve">Indian Trusts Act, 1882, s. 19: </w:t>
      </w:r>
      <w:r>
        <w:rPr>
          <w:rStyle w:val="Citation"/>
        </w:rPr>
        <w:t xml:space="preserve">"A trustee is bound (a) to keep clear and accurate accounts of the trust-property, and (b), at all reasonable times, at the request of the beneficiary, to furnish him with full and accurate information as to the amount and state of the trust-property"</w:t>
      </w:r>
    </w:p>
    <w:p>
      <w:r>
        <w:t xml:space="preserve">Indian Trusts Act, 1882, s. 88: </w:t>
      </w:r>
      <w:r>
        <w:rPr>
          <w:rStyle w:val="Citation"/>
        </w:rPr>
        <w:t xml:space="preserve">"Where a trustee … bound in a fiduciary character to protect the interests of another person, by availing himself of his character, gains for himself any pecuniary advantage … he must hold for the benefit of such other person the advantage so gained"</w:t>
      </w:r>
    </w:p>
    <w:p>
      <w:r>
        <w:t xml:space="preserve">Sheikh Abdul Kayum v. Mulla Alibhai, AIR 1963 SC 309 : (1963) 3 SCR 623, para 22 (supporting): </w:t>
      </w:r>
      <w:r>
        <w:rPr>
          <w:rStyle w:val="Citation"/>
        </w:rPr>
        <w:t xml:space="preserve">"trustees cannot transfer their duties, functions and powers to some other body of men and create them trustees in their own place unless this is clearly permitted by the trust deed, or agreed to by the entire body of beneficiaries"</w:t>
      </w:r>
    </w:p>
    <w:p>
      <w:r>
        <w:t xml:space="preserve">R.N. Gosain v. Yashpal Dhir, (1992) 4 SCC 683, para 10: </w:t>
      </w:r>
      <w:r>
        <w:rPr>
          <w:rStyle w:val="Citation"/>
        </w:rPr>
        <w:t xml:space="preserve">"Law does not permit a person to both approbate and reprobate"</w:t>
      </w:r>
    </w:p>
    <w:p w14:paraId="240893E7" w14:textId="77777777" w:rsidR="00000000" w:rsidRDefault="00000000" w:rsidP="00024534">
      <w:pPr>
        <w:pStyle w:val="Heading4"/>
      </w:pPr>
      <w:r>
        <w:t>Application</w:t>
      </w:r>
    </w:p>
    <w:p>
      <w:r>
        <w:t xml:space="preserve">D2's Minutes Book, pp. 19-20, item 5 (“Old furniture, photographs, antiques”), 24.1.2026: </w:t>
      </w:r>
      <w:r>
        <w:rPr>
          <w:rStyle w:val="Citation"/>
        </w:rPr>
        <w:t xml:space="preserve">"Resolved to hand over to the tenant, old furniture items and utensils after restoration."</w:t>
      </w:r>
      <w:r>
        <w:t xml:space="preserve"> ... </w:t>
      </w:r>
      <w:r>
        <w:rPr>
          <w:rStyle w:val="Citation"/>
        </w:rPr>
        <w:t xml:space="preserve">"photographs also are allowed to be exhibited in the buildings"</w:t>
      </w:r>
      <w:r>
        <w:t xml:space="preserve"> ... </w:t>
      </w:r>
      <w:r>
        <w:rPr>
          <w:rStyle w:val="Citation"/>
        </w:rPr>
        <w:t xml:space="preserve">"Inventorying the furniture and antique items will be prepared and kept as records."</w:t>
      </w:r>
      <w:r>
        <w:t xml:space="preserve"> [the heirlooms pass to the tenant first; inventory and valuation only afterwards - the prudent-owner sequence of s. 15 inverted; and no prior unanimous resolution under Deed 2/IV/2007 authorises transfer of trust movables to a stranger]</w:t>
      </w:r>
    </w:p>
    <w:p>
      <w:r>
        <w:t xml:space="preserve">Marketing video permitted by D2 (to be proved with certificate under s. 63(4), Bharatiya Sakshya Adhiniyam, 2023): promotes the estate as </w:t>
      </w:r>
      <w:r>
        <w:rPr>
          <w:rStyle w:val="Citation"/>
        </w:rPr>
        <w:t xml:space="preserve">"450 years"</w:t>
      </w:r>
      <w:r>
        <w:t xml:space="preserve"> of heritage [pleaded not as advertising falsity but as absence of authority and records: the Trust’s own records speak only of an “age old Nalukettu”, and no trust record or resolution authorises the family’s heritage to be quantified and marketed for a lessee’s brand - evidence of what D2 permitted]</w:t>
      </w:r>
    </w:p>
    <w:p>
      <w:r>
        <w:t xml:space="preserve">D2's Objection in I.A. 5/2026, 19.06.2026, para 11: </w:t>
      </w:r>
      <w:r>
        <w:rPr>
          <w:rStyle w:val="Citation"/>
        </w:rPr>
        <w:t xml:space="preserve">"Lessee is entitled and permitted to use the said property only for its wellness and leisure retreat befitting its profile and protecting its legacy and heritage purpose."</w:t>
      </w:r>
      <w:r>
        <w:t xml:space="preserve"> [whatever “its legacy” may refer to, D2’s own sworn words tie the permitted use of trust property to the lessee’s “profile” - the founder’s family-fraternity object subordinated to a stranger’s commercial profile]</w:t>
      </w:r>
    </w:p>
    <w:p w14:paraId="3F0D0056" w14:textId="77777777" w:rsidR="00000000" w:rsidRDefault="00000000" w:rsidP="00024534">
      <w:pPr>
        <w:pStyle w:val="Heading4"/>
      </w:pPr>
      <w:r>
        <w:t>Conclusion</w:t>
      </w:r>
    </w:p>
    <w:p w14:paraId="70D2AA46" w14:textId="77777777" w:rsidR="00000000" w:rsidRDefault="00000000" w:rsidP="00024534">
      <w:r>
        <w:t xml:space="preserve">കുടുംബത്തിന്റെ heritage സംരക്ഷിക്കുകയും അംഗങ്ങൾക്കിടയിൽ fraternity വളർത്തുകയും ചെയ്യുക എന്നതാണ് ഇവിടെ പ്രസക്തമായ Trust object. എന്നിട്ടും inventory തയ്യാറാക്കുന്നതിന് മുമ്പേ, </w:t>
        <w:lastRenderedPageBreak/>
        <w:t>ഏകകണ്ഠമായ authority ഇല്ലാതെ, ആഴ്ചകൾ മാത്രം പ്രായമുള്ള pendente lite lessee ആയ ഒരു company-ക്ക് family photographs-ഉം antiques-ഉം കൈമാറാനും, valuation പിന്നീട് തീരുമാനിക്കാനും D2 resolution പാസാക്കി. Restoration-ഉം in-situ exhibition-ഉം preservation ആകാം എന്നത് നിഷേധിക്കുന്നില്ല; breach കൃത്യമായി ഇതാണ് - inventory-ക്കും valuation-നും മുമ്പേ, authority ഇല്ലാതെ, trust movables ഒരു stranger-ന് കൈമാറിയതും, കുടുംബത്തിന്റെ heritage identity ആ stranger-ന്റെ commercial brand-നായി വിനിയോഗിച്ചതും. അത് adaptive reuse അല്ല; founder’s object-ന്റെ diversion ആണ് - s. 11-ന്റെയും s. 15-ലെ prudent-owner standard-ന്റെയും prima facie ലംഘനം. D2 അനുവദിച്ച marketing, Trust-ന്റെ സ്വന്തം records പിന്തുണയ്ക്കാത്ത ഒരു heritage claim, company-യുടെ commercial identity ആയി അവതരിപ്പിക്കുന്നു. ഈ advertising ഇവിടെ പ്രസക്തമാകുന്നത് ഒരു public grievance ആയിട്ടല്ല; Trust-ന്റെ heritage-നെ എന്താക്കി മാറ്റാൻ D2 അനുവദിച്ചു എന്നതിന്റെ തെളിവായിട്ടാണ്. D2-യുടെ സ്വന്തം objection (para 11) permitted use-നെ lessee-യുടെ “profile”-മായി ബന്ധിപ്പിക്കുന്നു. രണ്ട് heirlooms കാണാനില്ലെന്ന report തന്നെ, neutral inventory-യുടെ അടിയന്തര ആവശ്യകത വ്യക്തമാക്കുന്നു. Objects ചിതറിയാൽ അവയുടെ provenance-ഉം ആ ഓർമ്മകളിലെ കുടുംബാവകാശവും പണം നൽകി തിരികെ കൊണ്ടുവരാനാവില്ല - Dalpat Kumar അർത്ഥത്തിൽ irreparable injury. ആവശ്യപ്പെടുന്ന relief prohibitory-ഉം preservative-ഉം ആണ്; D2-യിലും trustees-ലും മാത്രം പ്രവർത്തിക്കുന്നു: ഇനിയൊരു handover-ഓ removal-ഓ exhibition-transfer-ഓ പാടില്ല; Order 26 Rule 9 commission വഴി neutral inventory; s. 19 പ്രകാരം accounts-ഉം full information-ഉം - മറച്ചുവച്ചാൽ adverse inference. ഈ restraint D2-ക്ക് ഒന്നും നഷ്ടപ്പെടുത്തുന്നില്ല; lessee-യുടെ building possession lease പ്രകാരം trial വരെ തുടരുന്നു; തടയുന്നത് unique heirlooms-ന്റെ irreversible dispersal മാത്രമാണ്. balance of convenience preservation-നൊപ്പമാണ്.</w:t>
      </w:r>
    </w:p>
    <w:tbl>
      <w:tblPr>
        <w:tblW w:w="86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450"/>
        <w:gridCol w:w="7190"/>
      </w:tblGrid>
      <w:tr w:rsidR="006714F3" w14:paraId="468291FD" w14:textId="77777777">
        <w:tblPrEx>
          <w:tblCellMar>
            <w:top w:w="0" w:type="dxa"/>
            <w:bottom w:w="0" w:type="dxa"/>
          </w:tblCellMar>
        </w:tblPrEx>
        <w:trPr>
          <w:trHeight w:val="18"/>
        </w:trPr>
        <w:tc>
          <w:tcPr>
            <w:tcW w:w="1450" w:type="dxa"/>
            <w:tcBorders>
              <w:right w:val="single" w:sz="18" w:space="0" w:color="000000"/>
            </w:tcBorders>
            <w:tcMar>
              <w:top w:w="0" w:type="dxa"/>
              <w:right w:w="140" w:type="dxa"/>
            </w:tcMar>
          </w:tcPr>
          <w:p w14:paraId="5CDB20C3" w14:textId="77777777" w:rsidR="00000000" w:rsidRDefault="00000000" w:rsidP="00024534">
            <w:pPr>
              <w:pStyle w:val="LargeLetter"/>
            </w:pPr>
            <w:r>
              <w:t>Q</w:t>
            </w:r>
          </w:p>
        </w:tc>
        <w:tc>
          <w:tcPr>
            <w:tcW w:w="7190" w:type="dxa"/>
            <w:tcMar>
              <w:top w:w="0" w:type="dxa"/>
              <w:left w:w="200" w:type="dxa"/>
            </w:tcMar>
          </w:tcPr>
          <w:p w14:paraId="5D84B0E1" w14:textId="77777777" w:rsidR="00000000" w:rsidRDefault="00000000" w:rsidP="00024534">
            <w:pPr>
              <w:pStyle w:val="Heading1"/>
            </w:pPr>
            <w:r>
              <w:t>Disinherit the heirs · ഒഴിവാക്കി — ജന്മാവകാശമായ status, trustee resolution കൊണ്ട് റദ്ദാക്കാനാവില്ല.</w:t>
            </w:r>
          </w:p>
        </w:tc>
      </w:tr>
    </w:tbl>
    <w:p w14:paraId="1A27601E" w14:textId="77777777" w:rsidR="00000000" w:rsidRDefault="00000000" w:rsidP="00024534">
      <w:pPr>
        <w:pStyle w:val="Heading4"/>
      </w:pPr>
      <w:r>
        <w:t>Issue</w:t>
      </w:r>
    </w:p>
    <w:p w14:paraId="739F2421" w14:textId="77777777" w:rsidR="00000000" w:rsidRDefault="00000000" w:rsidP="00024534">
      <w:r>
        <w:t>Trust എന്നത് beneficiaries-ക്ക് വേണ്ടിയുള്ളതാണ്; trustee ഉടമയല്ല, വെറും custodian മാത്രമാണ്. Beneficiary-യെ അയാൾ ജനിച്ചുവളർന്ന തറവാട്ടിൽ നിന്ന് ശാരീരികമായി തടയുകയും, അയാളെ “trespasser” ആയി കോടതിയിൽ ചിത്രീകരിക്കുകയും, ആഴ്ചകൾ മാത്രം പ്രായമുള്ള ഒരു കമ്പനിയെ property-യിൽ 10 വർഷത്തേക്ക് പ്രതിഷ്ഠിക്കുകയും, Trust-ന്റെ rent വരുമാനം സ്വന്തം repayment-നായി രണ്ട് ദശകത്തിലേറെ pre-commit ചെയ്യുകയും ചെയ്ത അതേ custodian-നെ, അതേ Trust സ്വത്തിൽ നിന്ന് ലാഭം നേടാൻ അനുവദിക്കാമോ?</w:t>
      </w:r>
    </w:p>
    <w:p w14:paraId="3B39FFE6" w14:textId="77777777" w:rsidR="00000000" w:rsidRDefault="00000000" w:rsidP="00024534">
      <w:r>
        <w:t>Uniquely establishes: beneficiary status under Deed 2/IV/2007 is fixed by descent and cannot be extinguished by trustee resolution; the nomination scheme relied on by the defendants is ultra vires the original deed; D2’s own minutes admit the very status his oath now denies; and the exclusion is not merely resolved on paper - it was executed physically on 09.08.2024 - since which date the beneficiary has been unable to enter the building - and then papered over by a next-day FIR and a trespasser suit. All relief under this head operates on D2 and the trustees alone.</w:t>
      </w:r>
    </w:p>
    <w:p w14:paraId="3B1AE269" w14:textId="77777777" w:rsidR="00000000" w:rsidRDefault="00000000" w:rsidP="00024534">
      <w:pPr>
        <w:pStyle w:val="Heading4"/>
      </w:pPr>
      <w:r>
        <w:t>Rule</w:t>
      </w:r>
    </w:p>
    <w:p w14:paraId="116CB768" w14:textId="77777777" w:rsidR="00000000" w:rsidRDefault="00000000" w:rsidP="00024534">
      <w:r>
        <w:t xml:space="preserve">Trust Deed No. 2/IV/2007, page 3: </w:t>
      </w:r>
      <w:r>
        <w:rPr>
          <w:rStyle w:val="Citation"/>
        </w:rPr>
        <w:t>"for the benefit of the members of the Alumoottil family who are the descendents of Alumoottil Chellamma Channathy"</w:t>
      </w:r>
    </w:p>
    <w:p w14:paraId="12C4BB6B" w14:textId="77777777" w:rsidR="00000000" w:rsidRDefault="00000000" w:rsidP="00024534">
      <w:r>
        <w:t xml:space="preserve">Trust Deed No. 2/IV/2007, page 5, clause 14: </w:t>
      </w:r>
      <w:r>
        <w:rPr>
          <w:rStyle w:val="Citation"/>
        </w:rPr>
        <w:t>"the authors jointly can nominate among themselves as Trustee or Trustees as the case may be to function as Trustees as provided under the deed"</w:t>
      </w:r>
      <w:r>
        <w:t xml:space="preserve"> [nomination power confined to trusteeship; no power to nominate or terminate beneficiaries]</w:t>
      </w:r>
    </w:p>
    <w:p>
      <w:r>
        <w:t xml:space="preserve">Indian Trusts Act, 1882, s. 3: </w:t>
      </w:r>
      <w:r>
        <w:rPr>
          <w:rStyle w:val="Citation"/>
        </w:rPr>
        <w:t xml:space="preserve">"A ‘trust’ is an obligation annexed to the ownership of property, and arising out of a confidence reposed in and accepted by the owner, or declared and accepted by him, for the benefit of another"</w:t>
      </w:r>
      <w:r>
        <w:t xml:space="preserve"> [the trust exists FOR the beneficiaries; the trustee is a custodian of the property, not its owner]</w:t>
      </w:r>
    </w:p>
    <w:p>
      <w:r>
        <w:t xml:space="preserve">Indian Trusts Act, 1882, s. 11: </w:t>
      </w:r>
      <w:r>
        <w:rPr>
          <w:rStyle w:val="Citation"/>
        </w:rPr>
        <w:t xml:space="preserve">"The trustee is bound to fulfil the purpose of the trust, and to obey the directions of the author of the trust given at the time of its creation"</w:t>
      </w:r>
    </w:p>
    <w:p>
      <w:r>
        <w:t xml:space="preserve">Indian Trusts Act, 1882, s. 56: </w:t>
      </w:r>
      <w:r>
        <w:rPr>
          <w:rStyle w:val="Citation"/>
        </w:rPr>
        <w:t xml:space="preserve">"The beneficiary is entitled to have the intention of the author of the trust specifically executed to the extent of the beneficiary’s interest"</w:t>
      </w:r>
    </w:p>
    <w:p w14:paraId="2056B8E9" w14:textId="77777777" w:rsidR="00000000" w:rsidRDefault="00000000" w:rsidP="00024534">
      <w:r>
        <w:t xml:space="preserve">Indian Trusts Act, 1882, s. 14: </w:t>
      </w:r>
      <w:r>
        <w:rPr>
          <w:rStyle w:val="Citation"/>
        </w:rPr>
        <w:t>"The trustee must not for himself or another set-up or aid any title to the trust-property adverse to the interest of the beneficiary"</w:t>
      </w:r>
      <w:r>
        <w:t xml:space="preserve"> [relied on for the adverse dealing with the corpus - the lease and self-dealing; the denial-of-status point rests on ss. 11 and 56 and the deed itself]</w:t>
      </w:r>
    </w:p>
    <w:p>
      <w:r>
        <w:t xml:space="preserve">Biswanath v. Shri Thakur Radhaballabhji, [1967] 2 SCR 618, and Goswami Shri Mahalaxmi Vahuji v. Ranchhoddas Kalidas, [1970] 2 SCR 275: trustees cannot act against the trust’s object, deny beneficiaries their rightful interest, treat trust property as personal dominion, or arbitrarily exclude beneficiaries [propositions as pleaded in the plaint, para 7; verify exact quotes before filing]</w:t>
      </w:r>
    </w:p>
    <w:p w14:paraId="4291A8F7" w14:textId="77777777" w:rsidR="00000000" w:rsidRDefault="00000000" w:rsidP="00024534">
      <w:r>
        <w:t xml:space="preserve">Indian Trusts Act, 1882, ss. 19 and 57: </w:t>
      </w:r>
      <w:r>
        <w:rPr>
          <w:rStyle w:val="Citation"/>
        </w:rPr>
        <w:t>"to keep clear and accurate accounts of the trust-property" ... "to inspect and take copies of the instrument of trust, the documents of title relating solely to the trust-property, the accounts of the trust-property and the vouchers"</w:t>
      </w:r>
      <w:r>
        <w:t xml:space="preserve"> [inspection and accounts only; no income entitlement is pleaded and no monetary arrangement is sought]</w:t>
      </w:r>
    </w:p>
    <w:p>
      <w:r>
        <w:t xml:space="preserve">Indian Trusts Act, 1882, s. 88: </w:t>
      </w:r>
      <w:r>
        <w:rPr>
          <w:rStyle w:val="Citation"/>
        </w:rPr>
        <w:t xml:space="preserve">"Where a trustee … bound in a fiduciary character to protect the interests of another person, by availing himself of his character, gains for himself any pecuniary advantage … he must hold for the benefit of such other person the advantage so gained"</w:t>
      </w:r>
      <w:r>
        <w:t xml:space="preserve"> Illustration (b): </w:t>
      </w:r>
      <w:r>
        <w:rPr>
          <w:rStyle w:val="Citation"/>
        </w:rPr>
        <w:t xml:space="preserve">"A, a trustee, uses the trust-property for the purpose of his own business. A holds for the benefit of his beneficiary the profits arising from such user."</w:t>
      </w:r>
    </w:p>
    <w:p>
      <w:r>
        <w:t xml:space="preserve">Sri Agasthyar Trust v. CIT, [1999] 236 ITR 23 (SC) [verify parallel SCC cite before filing]: </w:t>
      </w:r>
      <w:r>
        <w:rPr>
          <w:rStyle w:val="Citation"/>
        </w:rPr>
        <w:t xml:space="preserve">"No power was given to the trustee to amend, alter, vary or change in any manner the objects of the Trust … the document … executed by the trustee was clearly without any authority and was non est"</w:t>
      </w:r>
    </w:p>
    <w:p>
      <w:r>
        <w:t xml:space="preserve">CIT v. Palghat Shadi Mahal Trust, [2002] 254 ITR 212 (SC): </w:t>
      </w:r>
      <w:r>
        <w:rPr>
          <w:rStyle w:val="Citation"/>
        </w:rPr>
        <w:t xml:space="preserve">"an attempt to alter the object of the trust deed … impermissible except by means of an amendment of the trust deed by the settlors"</w:t>
      </w:r>
    </w:p>
    <w:p w14:paraId="690BD109" w14:textId="77777777" w:rsidR="00000000" w:rsidRDefault="00000000" w:rsidP="00024534">
      <w:r>
        <w:t xml:space="preserve">K.S. Varghese v. St. Peter's &amp; Paul's Syrian Orthodox Church, (2017) 15 SCC 333, conclusion (viii) (supporting): </w:t>
      </w:r>
      <w:r>
        <w:rPr>
          <w:rStyle w:val="Citation"/>
        </w:rPr>
        <w:t>"When the Church has been created and is for the benefit of the beneficiaries, it is not open for the beneficiaries, even by a majority, to usurp its property or management"</w:t>
      </w:r>
    </w:p>
    <w:p w14:paraId="055F4726" w14:textId="77777777" w:rsidR="00000000" w:rsidRDefault="00000000" w:rsidP="00024534">
      <w:r>
        <w:t xml:space="preserve">Nagindas Ramdas v. Dalpatram Ichharam, (1974) 1 SCC 242, para 27: </w:t>
      </w:r>
      <w:r>
        <w:rPr>
          <w:rStyle w:val="Citation"/>
        </w:rPr>
        <w:t>"Admissions, if true and clear, are by far the best proof of the facts admitted"</w:t>
      </w:r>
    </w:p>
    <w:p>
      <w:r>
        <w:t xml:space="preserve">R.N. Gosain v. Yashpal Dhir, (1992) 4 SCC 683, para 10: </w:t>
      </w:r>
      <w:r>
        <w:rPr>
          <w:rStyle w:val="Citation"/>
        </w:rPr>
        <w:t xml:space="preserve">"Law does not permit a person to both approbate and reprobate"</w:t>
      </w:r>
    </w:p>
    <w:p w14:paraId="3F81F5CA" w14:textId="77777777" w:rsidR="00000000" w:rsidRDefault="00000000" w:rsidP="00024534">
      <w:pPr>
        <w:pStyle w:val="Heading4"/>
      </w:pPr>
      <w:r>
        <w:t>Application</w:t>
      </w:r>
    </w:p>
    <w:p w14:paraId="77BF18CD" w14:textId="77777777" w:rsidR="00000000" w:rsidRDefault="00000000" w:rsidP="00024534">
      <w:r>
        <w:t>MUST HAVE</w:t>
      </w:r>
    </w:p>
    <w:p w14:paraId="7927692E" w14:textId="77777777" w:rsidR="00000000" w:rsidRDefault="00000000" w:rsidP="00024534">
      <w:r>
        <w:t xml:space="preserve">D2's Minutes Book, resolution dated 22.12.2023, item 2: </w:t>
      </w:r>
      <w:r>
        <w:rPr>
          <w:rStyle w:val="Citation"/>
        </w:rPr>
        <w:t>"the trustees can nominate only one of his descendants/legal heirs as beneficiary"</w:t>
      </w:r>
      <w:r>
        <w:t xml:space="preserve"> [a nomination-of-beneficiaries scheme found nowhere in Deed 2/IV/2007; clause 14 concerns trusteeship only - the scheme is ultra vires the original deed]</w:t>
      </w:r>
    </w:p>
    <w:p>
      <w:r>
        <w:t xml:space="preserve">O.S. 243/2024 Plaint (filed 14.08.2024, within five days of the incident), para 4: </w:t>
      </w:r>
      <w:r>
        <w:rPr>
          <w:rStyle w:val="Citation"/>
        </w:rPr>
        <w:t xml:space="preserve">"Apart from that relationship the defendant herein doesn't have any connection with the plaintiff trust. He is not a member of the plaintiff trust also"</w:t>
      </w:r>
      <w:r>
        <w:t xml:space="preserve"> [the Trust’s own pleading treats a descendant-beneficiary as a stranger - the disinheritance asserted in court seventeen months before the 24.01.2026 termination resolution]</w:t>
      </w:r>
    </w:p>
    <w:p>
      <w:r>
        <w:t xml:space="preserve">O.S. 243/2024 Plaint, para 4: </w:t>
      </w:r>
      <w:r>
        <w:rPr>
          <w:rStyle w:val="Citation"/>
        </w:rPr>
        <w:t xml:space="preserve">"the defendant herein along with 5 other men trespassed into the plaint scheduled property on 09.08.2024 ... and brutally manhandled 3 employees deployed by the plaintiff trust. In connection with said incident, Kareelakulangara Police has registered a crime against the defendant as Crime No. 574/2024"</w:t>
      </w:r>
      <w:r>
        <w:t xml:space="preserve"> [the ‘trespasser’ case rests on the beneficiary’s 09.08.2024 visit to his childhood home and on FIR 574/2024 - which, on its own point 3(b), was registered only on 10.08.2024 at 16:15 hrs, the day AFTER the incident, at the instance of one of the men who barred him; the plaintiff’s own 112 call and the police presence at the scene on 09.08.2024 find no mention in it; the plaintiff’s cross-FIR 956/2024 against those men, and his discharge and quashing challenges to CC 1055/2024, are pending; and the FIR itself records that the plaintiff did NOT enter the Meda, yet the suit pleads trespass - trespass without entry; neither the Trust nor D2 ever filed any complaint for trespass]</w:t>
      </w:r>
    </w:p>
    <w:p>
      <w:r>
        <w:t xml:space="preserve">Objection of Defendants 5-7 dated 18.02.2026 in I.A. 5/2025, paras 2-3: </w:t>
      </w:r>
      <w:r>
        <w:rPr>
          <w:rStyle w:val="Citation"/>
        </w:rPr>
        <w:t xml:space="preserve">"These respondent's 5, 6, 7 have no connection with Alummoottil Tharavadu Trust. They never interfered in the affairs of the trust ... 5th respondent was the worker of the contractor"</w:t>
      </w:r>
      <w:r>
        <w:t xml:space="preserve"> [on their own oath, the men who barred the beneficiary on 09.08.2024 were never ‘employees deployed by the plaintiff trust’ - the foundational averment of the trespasser suit and of FIR 574/2024 collapses on the defendants’ side’s own sworn words; the ouster was by strangers holding no office as trustee, author, beneficiary or employee; and D5 (Arun B. Unni) is himself the de-facto complainant in FIR 574/2024, so named in the criminal cause title - the man on whose complaint the beneficiary was branded a criminal swears he is a stranger to the Trust, while the beneficiary he barred is the one called a trespasser (Nagindas: admissions are the best proof)]</w:t>
      </w:r>
    </w:p>
    <w:p w14:paraId="77FAFB86" w14:textId="77777777" w:rsidR="00000000" w:rsidRDefault="00000000" w:rsidP="00024534">
      <w:r>
        <w:t xml:space="preserve">D2's Minutes Book, 24.01.2026, page 20, item 6: </w:t>
      </w:r>
      <w:r>
        <w:rPr>
          <w:rStyle w:val="Citation"/>
        </w:rPr>
        <w:t>"have to be terminated from the beneficiary status through legal means"</w:t>
      </w:r>
      <w:r>
        <w:t xml:space="preserve"> [an admission that the plaintiff HAS the beneficiary status the trustees resolved to end - a status the deed gives them no power to end; “through legal means” does not cure the denial, it names the same campaign already run since 09.08.2024: physical ouster, next-day FIR, trespasser suit]</w:t>
      </w:r>
    </w:p>
    <w:p w14:paraId="72904095" w14:textId="77777777" w:rsidR="00000000" w:rsidRDefault="00000000" w:rsidP="00024534">
      <w:r>
        <w:t xml:space="preserve">Order in I.A. 1/2024 in O.S. 243/2024, 03.12.2025, paras 9-10: </w:t>
      </w:r>
      <w:r>
        <w:rPr>
          <w:rStyle w:val="Citation"/>
        </w:rPr>
        <w:t>"I am unable to accept the case of plaintiffs that defendant has no right over plaint schedule property ... Balance of convenience is not in favour of the petitioners"</w:t>
      </w:r>
      <w:r>
        <w:t xml:space="preserve"> [relied on as corroboration only, expressly not as res judicata - Arjun Singh v. Mohindra Kumar, AIR 1964 SC 993; even at the prima facie stage the Trust’s stance was not accepted]</w:t>
      </w:r>
    </w:p>
    <w:p w14:paraId="230A8C8A" w14:textId="77777777" w:rsidR="00000000" w:rsidRDefault="00000000" w:rsidP="00024534">
      <w:r>
        <w:t xml:space="preserve">D2's Affidavit, 16.02.2026, para 11: </w:t>
      </w:r>
      <w:r>
        <w:rPr>
          <w:rStyle w:val="Citation"/>
        </w:rPr>
        <w:t>"The plaintiff is not a beneficiary to Alummoottil Taravad Trust"</w:t>
      </w:r>
      <w:r>
        <w:t xml:space="preserve"> [irreconcilable with the 24.01.2026 minute; approbate and reprobate (R.N. Gosain); his own minutes are the best proof against him (Nagindas)]</w:t>
      </w:r>
    </w:p>
    <w:p w14:paraId="66BE6013" w14:textId="77777777" w:rsidR="00000000" w:rsidRDefault="00000000" w:rsidP="00024534">
      <w:r>
        <w:t xml:space="preserve">D2's Minutes Book, 24.01.2026, page 17, item 1: </w:t>
      </w:r>
      <w:r>
        <w:rPr>
          <w:rStyle w:val="Citation"/>
        </w:rPr>
        <w:t>"to start the commercial terms with effect from 1/3/2026"</w:t>
      </w:r>
      <w:r>
        <w:t xml:space="preserve"> [the exclusion is timed to the start of commercial revenue - the breach is present and ongoing, not a quia timet apprehension; the plaintiff has in fact been kept out of the property since the 09.08.2024 ouster, and D2’s denial is already operative in administration and litigation]</w:t>
      </w:r>
    </w:p>
    <w:p>
      <w:r>
        <w:t xml:space="preserve">D2's Minutes Book, 24.01.2026, pages 18-19, items 2 and 4: </w:t>
      </w:r>
      <w:r>
        <w:rPr>
          <w:rStyle w:val="Citation"/>
        </w:rPr>
        <w:t xml:space="preserve">"Resolved to pay back the amounts spent by Rameshchandran Channar ... a total amount of Rs 1,01,86,000/- from the Trust account (Rental and profit share received from the tenant in a phased manner.) ... Resolved to take loan from M. C. Chandra Mohan or his associates for Rs 45,00,000/- which will be paid back to him monthly with 7% simple interest from the rent credited to the Trust account"</w:t>
      </w:r>
      <w:r>
        <w:t xml:space="preserve"> [on the defendants’ own resolutions, the first claimants to the Trust’s rental income are the managing trustee himself, his son, and a contractor’s 7% loan - Rs 1,46,86,000 plus interest committed against a registered rent of Rs 60,000/month (Rs 7.2 lakh a year), pre-committing that rent stream for over two decades, beyond even the 10-year lease term: the property encumbered for 10 years, the revenue for roughly 22, while the beneficiary is kept outside the gate; pleaded as s. 88 self-dealing, expressly not as a valuation grievance - no monetary or deposit arrangement can cure the void alienation]</w:t>
      </w:r>
    </w:p>
    <w:p w14:paraId="30789FDB" w14:textId="77777777" w:rsidR="00000000" w:rsidRDefault="00000000" w:rsidP="00024534">
      <w:r>
        <w:t>GOOD TO HAVE</w:t>
      </w:r>
    </w:p>
    <w:p w14:paraId="1E995E11" w14:textId="77777777" w:rsidR="00000000" w:rsidRDefault="00000000" w:rsidP="00024534">
      <w:r>
        <w:t xml:space="preserve">D2's Minutes Book, resolution dated 06.02.2024, item 2: </w:t>
      </w:r>
      <w:r>
        <w:rPr>
          <w:rStyle w:val="Citation"/>
        </w:rPr>
        <w:t>"Trustee Radhakrishnan has not submitted the nomination of his beneficiary"</w:t>
      </w:r>
      <w:r>
        <w:t xml:space="preserve"> [confirms the ultra vires scheme is being operated against the plaintiff’s branch]</w:t>
      </w:r>
    </w:p>
    <w:p w14:paraId="7CBA6CEB" w14:textId="77777777" w:rsidR="00000000" w:rsidRDefault="00000000" w:rsidP="00024534">
      <w:r>
        <w:t xml:space="preserve">D2's Objection, 19.06.2026, para 12: </w:t>
      </w:r>
      <w:r>
        <w:rPr>
          <w:rStyle w:val="Citation"/>
        </w:rPr>
        <w:t>"Granting of status quo will cause irreparable lose and hardship to defendants"</w:t>
      </w:r>
    </w:p>
    <w:p w14:paraId="16F15CCC" w14:textId="77777777" w:rsidR="00000000" w:rsidRDefault="00000000" w:rsidP="00024534">
      <w:r>
        <w:t>Note - the only hardship pleaded is D2’s and the pendente lite lessee’s own; no injury to the Trust or its beneficiaries is even alleged. On the defendants’ own figures [plead provenance from their own accounts/records], Rs 11.99 crore was expended against a flat Rs 60,000/month for ten years while the Trust borrows at 7% - pleaded as evidence of self-dealing under s. 88, not as a valuation grievance; the injury is the void alienation itself and the entrenchment of third-party equities, which no monetary or deposit arrangement can cure.</w:t>
      </w:r>
    </w:p>
    <w:p w14:paraId="4481C777" w14:textId="77777777" w:rsidR="00000000" w:rsidRDefault="00000000" w:rsidP="00024534">
      <w:pPr>
        <w:pStyle w:val="Heading4"/>
      </w:pPr>
      <w:r>
        <w:t>Conclusion</w:t>
      </w:r>
    </w:p>
    <w:p w14:paraId="41CDF367" w14:textId="77777777" w:rsidR="00000000" w:rsidRDefault="00000000" w:rsidP="00024534">
      <w:r>
        <w:t>Trust എന്നത് beneficiary-ക്ക് വേണ്ടിയുള്ള ഒരു obligation ആണ് (s. 3); trustee ഉടമയല്ല, custodian മാത്രമാണ്. Founding Deed പ്രകാരം beneficiary status പിന്തുടർച്ചാവകാശപ്രകാരമാണ് ലഭിക്കുന്നത്; page 3-ലെ നിർവചനം അത് നിശ്ചയിക്കുന്നു. Clause 14 trusteeship-നെക്കുറിച്ചുള്ളതാണ്; beneficiary-യെ nominate ചെയ്യാനോ terminate ചെയ്യാനോ അതിലൂടെ യാതൊരു അധികാരവും ലഭിക്കുന്നില്ല. അതിനാൽ defendants ആശ്രയിക്കുന്ന nomination scheme original deed-ന് ultra vires ആണ്; settlor നിശ്ചയിച്ച beneficiary class trustee resolution കൊണ്ട് മാറ്റാനാവില്ല (Agasthyar; Palghat Shadi Mahal). Plaintiff-നെ “terminated from the beneficiary status through legal means” ചെയ്യണമെന്ന D2-യുടെ Minutes resolution തന്നെ, plaintiff-ന് ആ status ഉണ്ടെന്നതിന്റെ ഏറ്റവും മികച്ച തെളിവാണ് (Nagindas); പത്ത് ആഴ്ചയ്ക്കുള്ളിൽ അതിന് വിപരീതമായി “not a beneficiary” എന്ന് സത്യവാങ്മൂലം നൽകിയത് approbate-reprobate ആണ് (R.N. Gosain). “Through legal means” എന്ന വാക്കുകൾ denial-നെ ശരിയാക്കുന്നില്ല; ഉദ്ദേശിച്ച exclusion എന്താണെന്ന് അവ വ്യക്തമാക്കുന്നു. അതിലൂടെ മറ്റെല്ലാ founding branches-ക്കും representation തുടരുമ്പോൾ plaintiff-ന്റെ branch മാത്രം ഇല്ലാതാകും. ഈ disinheritance കടലാസിൽ മാത്രമല്ല: 09.08.2024-ന് Trust-ൽ യാതൊരു പദവിയുമില്ലാത്ത അഞ്ചുപേരെ ഉപയോഗിച്ച് plaintiff-നെ സ്വന്തം childhood home-ൽ നിന്ന് ശാരീരികമായി പുറത്താക്കി; പിറ്റേ ദിവസം മാത്രം (10.08.2024, 16:15 hrs) അവരിൽ ഒരാളുടെ പേരിൽ FIR 574/2024 രജിസ്റ്റർ ചെയ്യിച്ചു; അഞ്ച് ദിവസത്തിനകം (14.08.2024) ആ FIR ആശ്രയിച്ച് beneficiary-യെ “trespasser” ആയി ചിത്രീകരിച്ച് O.S. 243/2024 ഫയൽ ചെയ്തു. ആ suit-ന്റെ അടിസ്ഥാന വാദമായ “employees deployed by the plaintiff trust” എന്നത്, ആ men-ന്റെ തന്നെ 18.02.2026-ലെ സത്യപ്രസ്താവന (“no connection with Alummoottil Tharavadu Trust”) നിഷേധിക്കുന്നു. Force → FIR → trespasser suit → termination resolution → sworn denial: ഒരേ പദ്ധതിയുടെ തുടർച്ചയായ ഘട്ടങ്ങളാണിവ. അന്നുമുതൽ ഇന്നുവരെ beneficiary-ക്ക് ആ കെട്ടിടത്തിൽ പ്രവേശിക്കാനായിട്ടില്ല. അതേ കാലയളവിൽ custodian ചെയ്തത്: ആഴ്ചകൾ മാത്രം പ്രായമുള്ള ഒരു കമ്പനിക്ക് property 10 വർഷത്തേക്ക് encumber ചെയ്തു; സ്വന്തം repayment claims-ഉം ഒരു contractor loan-ഉം Trust-ന്റെ rent വരുമാനത്തിന്റെ ആദ്യ അവകാശികളാക്കി, ആ വരുമാനം രണ്ട് ദശകത്തിലേറെ pre-commit ചെയ്തു. Beneficiary പുറത്ത്; stranger അകത്ത്; വരുമാനം custodian-ന്റെ പോക്കറ്റിലേക്ക് - trust എന്ന സങ്കൽപ്പത്തിന്റെ പൂർണമായ വിപരീതം. 03.12.2025-ലെ order corroboration മാത്രമായി ആശ്രയിക്കുന്നു - അത് res judicata അല്ലെന്ന് വ്യക്തമായി സമ്മതിക്കുന്നു; എങ്കിലും prima facie ഘട്ടത്തിൽ പോലും plaintiff-ന് അവകാശമില്ലെന്ന Trust-ന്റെ നിലപാട് ഈ Court അംഗീകരിച്ചില്ല. Harm ഭാവിയിലേതല്ല, നിലവിലുള്ളതാണ്: 09.08.2024 മുതൽ plaintiff property-യിൽ നിന്ന് പുറത്താണ്; termination resolution പാസായി; commercial terms 01.03.2026 മുതൽ ആരംഭിച്ചു; D2-യുടെ denial administration-ലും litigation-ലും ഇപ്പോൾ തന്നെ പ്രവർത്തിക്കുന്നു. ആവശ്യപ്പെടുന്ന relief prohibitory ആണ്; D2-യിലും trustees-ലും മാത്രം പ്രവർത്തിക്കുന്നു: impugned resolutions (22.12.2023; 24.01.2026) നടപ്പാക്കരുത്; beneficiary records-ൽ plaintiff-ന്റെ status ബാധിക്കുന്ന മാറ്റം വരുത്തരുത്; administration-ൽ plaintiff beneficiary അല്ലെന്ന് hold out ചെയ്യരുത്. നിലവിലുള്ള status സംരക്ഷിക്കുന്നതിലൂടെ Trust-ന് യാതൊരു നഷ്ടവും ഉണ്ടാകുന്നില്ല; final right ഒന്നും ഈ ഘട്ടത്തിൽ തീരുമാനിക്കപ്പെടുന്നുമില്ല. Void alienation പണം കൊണ്ട് പരിഹരിക്കാനാവില്ല; monetary arrangement ഒന്നും ആവശ്യപ്പെടുന്നുമില്ല. balance of convenience exclusion restrain ചെയ്യുന്നതിനൊപ്പമാണ്.</w:t>
      </w:r>
    </w:p>
    <w:sectPr w:rsidR="00B6761D">
      <w:footerReference w:type="even" r:id="rId6"/>
      <w:footerReference w:type="default" r:id="rId7"/>
      <w:footerReference w:type="first" r:id="rId8"/>
      <w:pgSz w:w="12240" w:h="20160"/>
      <w:pgMar w:top="1440" w:right="1440" w:bottom="1440" w:left="2160" w:header="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CCFD" w14:textId="77777777" w:rsidR="00060E36" w:rsidRDefault="00060E36" w:rsidP="00024534">
      <w:r>
        <w:separator/>
      </w:r>
    </w:p>
  </w:endnote>
  <w:endnote w:type="continuationSeparator" w:id="0">
    <w:p w14:paraId="3585B687" w14:textId="77777777" w:rsidR="00060E36" w:rsidRDefault="00060E36" w:rsidP="00024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ini">
    <w:altName w:val="Malini Condensed"/>
    <w:panose1 w:val="00000000000000000000"/>
    <w:charset w:val="00"/>
    <w:family w:val="auto"/>
    <w:pitch w:val="variable"/>
    <w:sig w:usb0="0080000F" w:usb1="00000000" w:usb2="00000000" w:usb3="00000000" w:csb0="00000003" w:csb1="00000000"/>
    <w:embedRegular r:id="rId1" w:fontKey="{0AC90797-493F-DE48-9CEC-B01EF7F02A42}"/>
    <w:embedBold r:id="rId2" w:fontKey="{FD65B65E-EAD8-F340-B96E-6E307A529264}"/>
  </w:font>
  <w:font w:name="HELVETICA NEUE CONDENSED">
    <w:panose1 w:val="02000806000000020004"/>
    <w:charset w:val="00"/>
    <w:family w:val="auto"/>
    <w:pitch w:val="variable"/>
    <w:sig w:usb0="A00002FF" w:usb1="5000205A" w:usb2="0000000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8E325C16-6720-764E-B3D8-A27DABA66B0A}"/>
  </w:font>
  <w:font w:name="Malini Condensed">
    <w:panose1 w:val="00000000000000000000"/>
    <w:charset w:val="00"/>
    <w:family w:val="auto"/>
    <w:pitch w:val="variable"/>
    <w:sig w:usb0="0080000F" w:usb1="00000000" w:usb2="00000000" w:usb3="00000000" w:csb0="00000003" w:csb1="00000000"/>
    <w:embedItalic r:id="rId5" w:fontKey="{DF44F9B2-4C9C-7149-BE74-0997D8338C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049A6A91" w14:textId="77777777" w:rsidR="000B6AC5" w:rsidRDefault="00000000" w:rsidP="00024534">
        <w:r>
          <w:fldChar w:fldCharType="begin"/>
        </w:r>
        <w:r>
          <w:instrText xml:space="preserve"> PAGE </w:instrText>
        </w:r>
        <w:r>
          <w:fldChar w:fldCharType="separate"/>
        </w:r>
        <w:r>
          <w:t>0</w:t>
        </w:r>
        <w:r>
          <w:fldChar w:fldCharType="end"/>
        </w:r>
      </w:p>
    </w:sdtContent>
  </w:sdt>
  <w:p w14:paraId="32F6F8FF" w14:textId="77777777" w:rsidR="000B6AC5" w:rsidRDefault="000B6AC5" w:rsidP="000245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6D91B597" w14:textId="77777777" w:rsidR="000B6AC5" w:rsidRDefault="00000000" w:rsidP="00024534">
        <w:r>
          <w:fldChar w:fldCharType="begin"/>
        </w:r>
        <w:r>
          <w:instrText xml:space="preserve"> PAGE </w:instrText>
        </w:r>
        <w:r>
          <w:fldChar w:fldCharType="separate"/>
        </w:r>
        <w:r>
          <w:t>2</w:t>
        </w:r>
        <w:r>
          <w:fldChar w:fldCharType="end"/>
        </w:r>
      </w:p>
    </w:sdtContent>
  </w:sdt>
  <w:p w14:paraId="09F05C4B" w14:textId="77777777" w:rsidR="000B6AC5" w:rsidRDefault="000B6AC5" w:rsidP="000245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64F9C411" w14:textId="77777777" w:rsidR="000B6AC5" w:rsidRDefault="00000000" w:rsidP="00024534">
        <w:r>
          <w:fldChar w:fldCharType="begin"/>
        </w:r>
        <w:r>
          <w:instrText xml:space="preserve"> PAGE </w:instrText>
        </w:r>
        <w:r>
          <w:fldChar w:fldCharType="separate"/>
        </w:r>
        <w:r>
          <w:t>2</w:t>
        </w:r>
        <w:r>
          <w:fldChar w:fldCharType="end"/>
        </w:r>
      </w:p>
    </w:sdtContent>
  </w:sdt>
  <w:p w14:paraId="5CE3BE47" w14:textId="77777777" w:rsidR="000B6AC5" w:rsidRDefault="000B6AC5" w:rsidP="000245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72FC0" w14:textId="77777777" w:rsidR="00060E36" w:rsidRDefault="00060E36" w:rsidP="00024534">
      <w:r>
        <w:separator/>
      </w:r>
    </w:p>
  </w:footnote>
  <w:footnote w:type="continuationSeparator" w:id="0">
    <w:p w14:paraId="0FBECBC6" w14:textId="77777777" w:rsidR="00060E36" w:rsidRDefault="00060E36" w:rsidP="000245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6A"/>
    <w:rsid w:val="00003CFD"/>
    <w:rsid w:val="00024534"/>
    <w:rsid w:val="0004222F"/>
    <w:rsid w:val="00060E36"/>
    <w:rsid w:val="000966F6"/>
    <w:rsid w:val="000A7D64"/>
    <w:rsid w:val="000B6AC5"/>
    <w:rsid w:val="0012506C"/>
    <w:rsid w:val="001603D1"/>
    <w:rsid w:val="002221B9"/>
    <w:rsid w:val="00266CA3"/>
    <w:rsid w:val="00341BF7"/>
    <w:rsid w:val="00494E42"/>
    <w:rsid w:val="0052176F"/>
    <w:rsid w:val="00607D6A"/>
    <w:rsid w:val="00624D4D"/>
    <w:rsid w:val="00631607"/>
    <w:rsid w:val="006963B3"/>
    <w:rsid w:val="006A0034"/>
    <w:rsid w:val="007427BD"/>
    <w:rsid w:val="00790720"/>
    <w:rsid w:val="007A766F"/>
    <w:rsid w:val="008637DC"/>
    <w:rsid w:val="00934BA8"/>
    <w:rsid w:val="0097107A"/>
    <w:rsid w:val="00994125"/>
    <w:rsid w:val="00A278BF"/>
    <w:rsid w:val="00A64CE1"/>
    <w:rsid w:val="00A653BB"/>
    <w:rsid w:val="00A96A49"/>
    <w:rsid w:val="00AA7C63"/>
    <w:rsid w:val="00AF29D8"/>
    <w:rsid w:val="00C81103"/>
    <w:rsid w:val="00CA5FD0"/>
    <w:rsid w:val="00CE1363"/>
    <w:rsid w:val="00D0530C"/>
    <w:rsid w:val="00D36B6A"/>
    <w:rsid w:val="00D92019"/>
    <w:rsid w:val="00DF70EF"/>
    <w:rsid w:val="00E62B13"/>
    <w:rsid w:val="00E63410"/>
    <w:rsid w:val="00F1143F"/>
  </w:rsids>
  <m:mathPr>
    <m:mathFont m:val="Cambria Math"/>
    <m:brkBin m:val="before"/>
    <m:brkBinSub m:val="--"/>
    <m:smallFrac m:val="0"/>
    <m:dispDef/>
    <m:lMargin m:val="0"/>
    <m:rMargin m:val="0"/>
    <m:defJc m:val="centerGroup"/>
    <m:wrapIndent m:val="1440"/>
    <m:intLim m:val="subSup"/>
    <m:naryLim m:val="undOvr"/>
  </m:mathPr>
  <w:themeFontLang w:val="en-US" w:eastAsia="ml-IN" w:bidi="ml-IN"/>
  <w:clrSchemeMapping w:bg1="light1" w:t1="dark1" w:bg2="light2" w:t2="dark2" w:accent1="accent1" w:accent2="accent2" w:accent3="accent3" w:accent4="accent4" w:accent5="accent5" w:accent6="accent6" w:hyperlink="hyperlink" w:followedHyperlink="followedHyperlink"/>
  <w:decimalSymbol w:val="."/>
  <w:listSeparator w:val=","/>
  <w14:docId w14:val="33B3D68F"/>
  <w15:docId w15:val="{B8BF3FEB-2DBD-0648-AAC6-540D6C3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ini" w:eastAsia="Malini" w:hAnsi="Malini" w:cs="Malini"/>
        <w:lang w:val="en-US" w:eastAsia="ml-IN" w:bidi="ml-IN"/>
      </w:rPr>
    </w:rPrDefault>
    <w:pPrDefault/>
  </w:docDefaults>
  <w:latentStyles w:defLockedState="1" w:defUIPriority="99" w:defSemiHidden="0" w:defUnhideWhenUsed="0" w:defQFormat="0" w:count="376">
    <w:lsdException w:name="Normal" w:locked="0" w:uiPriority="4" w:qFormat="1"/>
    <w:lsdException w:name="heading 1" w:locked="0" w:uiPriority="2" w:qFormat="1"/>
    <w:lsdException w:name="heading 2" w:semiHidden="1"/>
    <w:lsdException w:name="heading 3" w:semiHidden="1"/>
    <w:lsdException w:name="heading 4" w:locked="0" w:uiPriority="3" w:qFormat="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uiPriority w:val="4"/>
    <w:qFormat/>
    <w:rsid w:val="00024534"/>
    <w:pPr>
      <w:snapToGrid w:val="0"/>
      <w:spacing w:after="200"/>
      <w:jc w:val="both"/>
    </w:pPr>
    <w:rPr>
      <w:spacing w:val="-20"/>
      <w:sz w:val="24"/>
      <w:szCs w:val="24"/>
    </w:rPr>
  </w:style>
  <w:style w:type="paragraph" w:styleId="Heading1">
    <w:name w:val="heading 1"/>
    <w:basedOn w:val="Normal"/>
    <w:next w:val="Normal"/>
    <w:uiPriority w:val="2"/>
    <w:qFormat/>
    <w:pPr>
      <w:spacing w:after="0"/>
      <w:jc w:val="left"/>
      <w:outlineLvl w:val="0"/>
    </w:pPr>
    <w:rPr>
      <w:b/>
      <w:bCs/>
      <w:sz w:val="36"/>
      <w:szCs w:val="36"/>
      <w14:textOutline w14:w="9525" w14:cap="rnd" w14:cmpd="sng" w14:algn="ctr">
        <w14:solidFill>
          <w14:schemeClr w14:val="tx1"/>
        </w14:solidFill>
        <w14:prstDash w14:val="solid"/>
        <w14:bevel/>
      </w14:textOutline>
    </w:rPr>
  </w:style>
  <w:style w:type="paragraph" w:styleId="Heading4">
    <w:name w:val="heading 4"/>
    <w:basedOn w:val="Normal"/>
    <w:next w:val="Normal"/>
    <w:uiPriority w:val="3"/>
    <w:qFormat/>
    <w:pPr>
      <w:pBdr>
        <w:bottom w:val="single" w:sz="6" w:space="2" w:color="000000"/>
      </w:pBdr>
      <w:spacing w:before="120" w:after="120"/>
      <w:jc w:val="left"/>
      <w:outlineLvl w:val="3"/>
    </w:pPr>
    <w:rPr>
      <w:rFonts w:ascii="HELVETICA NEUE CONDENSED" w:eastAsia="HELVETICA NEUE CONDENSED" w:hAnsi="HELVETICA NEUE CONDENSED" w:cs="HELVETICA NEUE CONDENSED"/>
      <w:b/>
      <w:bCs/>
      <w:cap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rgeLetter">
    <w:name w:val="Large Letter"/>
    <w:basedOn w:val="Normal"/>
    <w:next w:val="Normal"/>
    <w:uiPriority w:val="1"/>
    <w:qFormat/>
    <w:pPr>
      <w:spacing w:after="0" w:line="1600" w:lineRule="exact"/>
      <w:jc w:val="center"/>
    </w:pPr>
    <w:rPr>
      <w:rFonts w:ascii="HELVETICA NEUE CONDENSED" w:eastAsia="HELVETICA NEUE CONDENSED" w:hAnsi="HELVETICA NEUE CONDENSED" w:cs="HELVETICA NEUE CONDENSED"/>
      <w:b/>
      <w:bCs/>
      <w:position w:val="22"/>
      <w:sz w:val="144"/>
      <w:szCs w:val="144"/>
    </w:rPr>
  </w:style>
  <w:style w:type="character" w:customStyle="1" w:styleId="Citation">
    <w:name w:val="Citation"/>
    <w:uiPriority w:val="5"/>
    <w:qFormat/>
    <w:rPr>
      <w:rFonts w:ascii="Malini Condensed" w:eastAsia="Malini Condensed" w:hAnsi="Malini Condensed" w:cs="Malini Condensed"/>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Malini"/>
        <a:ea typeface="Malini"/>
        <a:cs typeface="Malini"/>
      </a:majorFont>
      <a:minorFont>
        <a:latin typeface="Malini"/>
        <a:ea typeface="Malini"/>
        <a:cs typeface="Malini"/>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10</Pages>
  <Words>4796</Words>
  <Characters>27343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IRAC A</vt:lpstr>
    </vt:vector>
  </TitlesOfParts>
  <Company/>
  <LinksUpToDate>false</LinksUpToDate>
  <CharactersWithSpaces>32075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IRAC A</dc:title>
  <dc:creator>Anoop Madhavan</dc:creator>
  <cp:lastModifiedBy>Anoop Madhavan</cp:lastModifiedBy>
  <cp:revision>12</cp:revision>
  <cp:lastPrinted>2026-07-14T16:09:00Z</cp:lastPrinted>
  <dcterms:created xsi:type="dcterms:W3CDTF">2026-07-14T19:33:00Z</dcterms:created>
  <dcterms:modified xsi:type="dcterms:W3CDTF">2026-07-17T13:58:00Z</dcterms:modified>
</cp:coreProperties>
</file>