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A7B2863" w14:textId="77777777">
        <w:trPr>
          <w:cantSplit/>
          <w:trHeight w:val="18"/>
        </w:trPr>
        <w:tc>
          <w:tcPr>
            <w:tcW w:w="1450" w:type="dxa"/>
            <w:tcBorders>
              <w:right w:val="single" w:sz="18" w:space="0" w:color="000000"/>
            </w:tcBorders>
            <w:tcMar>
              <w:top w:w="0" w:type="dxa"/>
              <w:right w:w="140" w:type="dxa"/>
            </w:tcMar>
          </w:tcPr>
          <w:p w14:paraId="1AAFD9C7" w14:textId="77777777" w:rsidR="00F446E1" w:rsidRDefault="00000000" w:rsidP="00024534">
            <w:pPr>
              <w:pStyle w:val="LargeLetter"/>
            </w:pPr>
            <w:r>
              <w:lastRenderedPageBreak/>
              <w:t>K</w:t>
            </w:r>
          </w:p>
        </w:tc>
        <w:tc>
          <w:tcPr>
            <w:tcW w:w="7190" w:type="dxa"/>
            <w:tcMar>
              <w:top w:w="0" w:type="dxa"/>
              <w:left w:w="200" w:type="dxa"/>
            </w:tcMar>
          </w:tcPr>
          <w:p w14:paraId="67426DCC" w14:textId="77777777" w:rsidR="00F446E1" w:rsidRDefault="00000000" w:rsidP="00024534">
            <w:pPr>
              <w:suppressAutoHyphens w:val="0"/>
              <w:pStyle w:val="Heading1"/>
            </w:pPr>
            <w:r>
              <w:t xml:space="preserve">125-വർഷ മേടയിൽ തിരുമ്മലിനായി “ട്രീറ്റ്മെന്റ് ബ്ലോക്ക്”</w:t>
            </w:r>
          </w:p>
        </w:tc>
      </w:tr>
    </w:tbl>
    <w:p w14:paraId="61C952C7" w14:textId="77777777" w:rsidR="00F446E1" w:rsidRDefault="00000000" w:rsidP="00024534">
      <w:pPr>
        <w:pStyle w:val="Heading4"/>
      </w:pPr>
      <w:r>
        <w:t>Issue</w:t>
      </w:r>
    </w:p>
    <w:p w14:paraId="03797D08" w14:textId="15279BBF" w:rsidR="00F446E1" w:rsidRDefault="00C80BB1" w:rsidP="00024534">
      <w:pPr>
        <w:suppressAutoHyphens w:val="0"/>
      </w:pPr>
      <w:r>
        <w:t>മൂന്ന് suits pending ആയിരിക്കെ മറച്ചുവച്ച lease നടപ്പാക്കി, 125-year-old Meda-യിൽ treatment block-ും partition-ും നിർമ്മിക്കാൻ D2-യെ അനുവദിക്കാമോ?</w:t>
      </w:r>
    </w:p>
    <w:p w14:paraId="66BE3C20" w14:textId="77777777" w:rsidR="00F446E1" w:rsidRDefault="00000000" w:rsidP="00024534">
      <w:pPr>
        <w:pStyle w:val="Heading4"/>
      </w:pPr>
      <w:r>
        <w:t>Rule</w:t>
      </w:r>
    </w:p>
    <w:p>
      <w:r>
        <w:t xml:space="preserve">Trust Deed 2/IV/2007: </w:t>
      </w:r>
      <w:r>
        <w:rPr>
          <w:rStyle w:val="Citation"/>
        </w:rPr>
        <w:t xml:space="preserve">“protect the existing heritage buildings and age old Nalukettu”</w:t>
      </w:r>
      <w:r>
        <w:t xml:space="preserve"> [the 1906 Meda and the 1624 Nalukettu - Panchayath building records].</w:t>
      </w:r>
    </w:p>
    <w:p>
      <w:r>
        <w:t xml:space="preserve">Indian Trusts Act, 1882, ss. 18 &amp; 61: </w:t>
      </w:r>
      <w:r>
        <w:rPr>
          <w:rStyle w:val="Citation"/>
        </w:rPr>
        <w:t xml:space="preserve">“destructive or permanently injurious”</w:t>
      </w:r>
      <w:r>
        <w:t xml:space="preserve">; </w:t>
      </w:r>
      <w:r>
        <w:rPr>
          <w:rStyle w:val="Citation"/>
        </w:rPr>
        <w:t xml:space="preserve">“contemplated or probable breach”</w:t>
      </w:r>
      <w:r>
        <w:t xml:space="preserve">.</w:t>
      </w:r>
    </w:p>
    <w:p>
      <w:r>
        <w:t xml:space="preserve">CPC O. XXXIX R. 1(a): </w:t>
      </w:r>
      <w:r>
        <w:rPr>
          <w:rStyle w:val="Citation"/>
        </w:rPr>
        <w:t xml:space="preserve">“wasted, damaged”</w:t>
      </w:r>
      <w:r>
        <w:t xml:space="preserve">.</w:t>
      </w:r>
    </w:p>
    <w:p>
      <w:r>
        <w:t xml:space="preserve">Maharwal Khewaji Trust v. Baldev Dass, (2004) 8 SCC 488, para 10: </w:t>
      </w:r>
      <w:r>
        <w:rPr>
          <w:rStyle w:val="Citation"/>
        </w:rPr>
        <w:t xml:space="preserve">“unless and untill [sic] a case of irreparable loss or damage is made out … the court should not permit the nature of the property being changed”</w:t>
      </w:r>
      <w:r>
        <w:t xml:space="preserve">.</w:t>
      </w:r>
    </w:p>
    <w:p w14:paraId="7149ECEB" w14:textId="77777777" w:rsidR="00F446E1" w:rsidRDefault="00000000" w:rsidP="00024534">
      <w:pPr>
        <w:pStyle w:val="Heading4"/>
      </w:pPr>
      <w:r>
        <w:t>Application</w:t>
      </w:r>
    </w:p>
    <w:p>
      <w:r>
        <w:t xml:space="preserve">D2’s Minutes Book, 24.01.2026: P. 17: </w:t>
      </w:r>
      <w:r>
        <w:rPr>
          <w:rStyle w:val="Citation"/>
        </w:rPr>
        <w:t xml:space="preserve">“accepted”</w:t>
      </w:r>
      <w:r>
        <w:t xml:space="preserve">; </w:t>
      </w:r>
      <w:r>
        <w:rPr>
          <w:rStyle w:val="Citation"/>
        </w:rPr>
        <w:t xml:space="preserve">“to build a treatment block and to make a partition in the ground floor of Meda”</w:t>
      </w:r>
      <w:r>
        <w:t xml:space="preserve"> [permanent works]; P. 20, Item 6: </w:t>
      </w:r>
      <w:r>
        <w:rPr>
          <w:rStyle w:val="Citation"/>
        </w:rPr>
        <w:t xml:space="preserve">“OS 84/24, OS 243/23, OS 214/25”</w:t>
      </w:r>
      <w:r>
        <w:t xml:space="preserve"> [three pending suits; “OS 243/23” sic for O.S. 243/2024].</w:t>
      </w:r>
    </w:p>
    <w:p>
      <w:r>
        <w:t xml:space="preserve">D2’s Objection, 19.06.2026: Para 11: </w:t>
      </w:r>
      <w:r>
        <w:rPr>
          <w:rStyle w:val="Citation"/>
        </w:rPr>
        <w:t xml:space="preserve">“Lessee shall not make any additions, alterations or improvements in the trust building of permanent nature”</w:t>
      </w:r>
      <w:r>
        <w:t xml:space="preserve">; Para 3: </w:t>
      </w:r>
      <w:r>
        <w:rPr>
          <w:rStyle w:val="Citation"/>
        </w:rPr>
        <w:t xml:space="preserve">“They have already inaugurated their business activities in the leased property”</w:t>
      </w:r>
      <w:r>
        <w:t xml:space="preserve">.</w:t>
      </w:r>
    </w:p>
    <w:p>
      <w:r>
        <w:t xml:space="preserve">D2’s Affidavit in I.A. 2/2025, 16.02.2026, Paras 6 &amp; 13: </w:t>
      </w:r>
      <w:r>
        <w:rPr>
          <w:rStyle w:val="Citation"/>
        </w:rPr>
        <w:t xml:space="preserve">“operated as a dormant entity”</w:t>
      </w:r>
      <w:r>
        <w:t xml:space="preserve">; </w:t>
      </w:r>
      <w:r>
        <w:rPr>
          <w:rStyle w:val="Citation"/>
        </w:rPr>
        <w:t xml:space="preserve">“the financial statement, ledgers, Audit report … is not available for production”</w:t>
      </w:r>
      <w:r>
        <w:t xml:space="preserve"> [23 days after the 24.01.2026 meeting].</w:t>
      </w:r>
    </w:p>
    <w:p>
      <w:r>
        <w:t xml:space="preserve">I.A. 5/2025 (production of documents and accounts), filed 09.10.2025 [the lease was registered 18 days later, 27.10.2025].</w:t>
      </w:r>
    </w:p>
    <w:p>
      <w:r>
        <w:t xml:space="preserve">D2’s Production Memo and List, 18.02.2026: four deeds, one passbook, five resolution copies, one DFO letter [four months after the lease - no lease deed, MOA, AGOP or Minutes Book].</w:t>
      </w:r>
    </w:p>
    <w:p>
      <w:r>
        <w:t xml:space="preserve">D2’s I.A. 7/2026, 18.05.2026: the lease copy and the original Minutes Book first produced.</w:t>
      </w:r>
    </w:p>
    <w:p>
      <w:r>
        <w:t xml:space="preserve">Lease Deed No. 3237/2025, Clause 13(b): </w:t>
      </w:r>
      <w:r>
        <w:rPr>
          <w:rStyle w:val="Citation"/>
        </w:rPr>
        <w:t xml:space="preserve">“hand over the said property in the condition in which it had originally taken possession of the same”</w:t>
      </w:r>
      <w:r>
        <w:t xml:space="preserve">.</w:t>
      </w:r>
    </w:p>
    <w:p w14:paraId="65CD1FA5" w14:textId="77777777" w:rsidR="00F446E1" w:rsidRDefault="00000000" w:rsidP="00024534">
      <w:pPr>
        <w:pStyle w:val="Heading4"/>
      </w:pPr>
      <w:r>
        <w:t>Conclusion</w:t>
      </w:r>
    </w:p>
    <w:p>
      <w:pPr>
        <w:suppressAutoHyphens w:val="0"/>
      </w:pPr>
      <w:r>
        <w:t xml:space="preserve">സ്ഥിരസ്വഭാവമുള്ള മാറ്റങ്ങൾ വരുത്തില്ലെന്ന പാട്ടവ്യവസ്ഥയെ D2 തന്നെ 19.06.2026-ലെ സത്യപ്രസ്താവനയോടെയുള്ള ഒബ്ജക്ഷനിൽ ആശ്രയിക്കുന്നു. എന്നാൽ ചികിത്സാ ബ്ലോക്ക് നിർമ്മിക്കാനും മേടയുടെ താഴത്തെ നിലയിൽ കിടപ്പുമുറിക്കായി വിഭജനം നടത്താനും 24.01.2026-ലെ യോഗം അനുമതി നൽകിയതായി D2 തന്നെ 18.05.2026-ൽ ഹാജരാക്കിയ മിനിറ്റ്സ് തെളിയിക്കുന്നു. ആ യോഗത്തിൽ പങ്കെടുത്ത D2, വെറും 23 ദിവസത്തിനുശേഷം, 16.02.2026-ൽ രേഖകൾ “not available for production” എന്നും ട്രസ്റ്റ് നിഷ്ക്രിയമെന്നും (dormant) സത്യം ചെയ്തു.</w:t>
      </w:r>
    </w:p>
    <w:p>
      <w:pPr>
        <w:suppressAutoHyphens w:val="0"/>
      </w:pPr>
      <w:r>
        <w:t xml:space="preserve">രേഖകൾ ഹാജരാക്കാനുള്ള IA-കൾ ഫയൽ ചെയ്ത് 18 ദിവസത്തിനകം പാട്ടം ഉണ്ടാക്കുകയും പിന്നീട് നിർമ്മാണത്തിന് അനുമതി നൽകുകയും ചെയ്തിട്ടും, മൂന്ന് കേസുകൾ നിലനിൽക്കെ ഇവ രണ്ടും 18.05.2026 വരെ മറച്ചുവച്ചു. 1906-ൽ നിർമ്മിച്ച മേടയെയും 1624-ൽ നിർമ്മിച്ച നാലുകെട്ടിനെയും—“age old Nalukettu”—“renovate and protect” ചെയ്യണമെന്ന് മൂല ട്രസ്റ്റാധാരം 2/IV/2007 പ്രഖ്യാപിച്ച കടമയുടെ prima facie ലംഘനവും fraud on Court-ഉമാണിത്.</w:t>
      </w:r>
    </w:p>
    <w:p>
      <w:pPr>
        <w:suppressAutoHyphens w:val="0"/>
      </w:pPr>
      <w:r>
        <w:t xml:space="preserve">ഈ പൈതൃകക്കെട്ടിടങ്ങളുടെ യഥാർഥ ഘടകങ്ങൾ നശിച്ചാൽ പണംകൊണ്ട് വീണ്ടെടുക്കാനാവില്ല; അപ്പോൾ “originally taken possession” ചെയ്ത അതേ അവസ്ഥയിൽ തിരികെ നൽകണമെന്ന clause 13(b)-യും പാലിക്കാനാവില്ല. അതാണ് തുടരുന്ന irreparable injury. നിർമ്മാണം തടയുന്നത് D2 തന്നെ ഒബ്ജക്ഷനിൽ ആശ്രയിച്ച വിലക്ക് നടപ്പാക്കുക മാത്രമായതിനാൽ പ്രതികൾക്ക് നിയമപരമായ നഷ്ടമില്ല; balance of convenience നിർമ്മാണവും വിഭജനവും കെട്ടിടമാറ്റങ്ങളും ഉടൻ തടയുന്നതിനനുകൂലമാണ്.</w:t>
      </w:r>
    </w:p>
    <w:p w14:paraId="6235B44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40EBAD9" w14:textId="77777777">
        <w:trPr>
          <w:cantSplit/>
          <w:trHeight w:val="18"/>
        </w:trPr>
        <w:tc>
          <w:tcPr>
            <w:tcW w:w="1450" w:type="dxa"/>
            <w:tcBorders>
              <w:right w:val="single" w:sz="18" w:space="0" w:color="000000"/>
            </w:tcBorders>
            <w:tcMar>
              <w:top w:w="0" w:type="dxa"/>
              <w:right w:w="140" w:type="dxa"/>
            </w:tcMar>
          </w:tcPr>
          <w:p w14:paraId="3BF2388E" w14:textId="77777777" w:rsidR="00F446E1" w:rsidRDefault="00000000" w:rsidP="00024534">
            <w:pPr>
              <w:pStyle w:val="LargeLetter"/>
            </w:pPr>
            <w:r>
              <w:lastRenderedPageBreak/>
              <w:t>L</w:t>
            </w:r>
          </w:p>
        </w:tc>
        <w:tc>
          <w:tcPr>
            <w:tcW w:w="7190" w:type="dxa"/>
            <w:tcMar>
              <w:top w:w="0" w:type="dxa"/>
              <w:left w:w="200" w:type="dxa"/>
            </w:tcMar>
          </w:tcPr>
          <w:p w14:paraId="56707A40" w14:textId="77777777" w:rsidR="00F446E1" w:rsidRDefault="00000000" w:rsidP="00024534">
            <w:pPr>
              <w:suppressAutoHyphens w:val="0"/>
              <w:pStyle w:val="Heading1"/>
            </w:pPr>
            <w:r>
              <w:t xml:space="preserve">₹15.34 കോടി കണക്കിലുള്ള ട്രസ്റ്റ് സ്വത്ത്; വാർഷിക വാടക ₹7.2 ലക്ഷം—ഭീമമായ വരവ് 0.47%</w:t>
            </w:r>
          </w:p>
        </w:tc>
      </w:tr>
    </w:tbl>
    <w:p w14:paraId="3422E941" w14:textId="77777777" w:rsidR="00F446E1" w:rsidRDefault="00000000" w:rsidP="00024534">
      <w:pPr>
        <w:pStyle w:val="Heading4"/>
      </w:pPr>
      <w:r>
        <w:t>Issue</w:t>
      </w:r>
    </w:p>
    <w:p>
      <w:pPr>
        <w:suppressAutoHyphens w:val="0"/>
      </w:pPr>
      <w:r>
        <w:t xml:space="preserve">81 ദിവസം പ്രായമുള്ള കമ്പനിക്ക്, ഒരു selection രേഖയുമില്ലാതെ, ₹3.88 കോടിയുടെ ഭൂമിയടക്കം 1.8% വരുമാനത്തിന്, deposit-ഉം വർധനയുമില്ലാതെ പത്തുവർഷത്തേക്ക് നൽകിയ ഈ lease Trust-ന്റെ താൽപര്യത്തിനാണോ?</w:t>
      </w:r>
    </w:p>
    <w:p w14:paraId="580B8CBE" w14:textId="77777777" w:rsidR="00F446E1" w:rsidRDefault="00000000" w:rsidP="00024534">
      <w:pPr>
        <w:pStyle w:val="Heading4"/>
      </w:pPr>
      <w:r>
        <w:t>Rule</w:t>
      </w:r>
    </w:p>
    <w:p>
      <w:r>
        <w:t xml:space="preserve">Trust Deed 2/IV/2007, recital: </w:t>
      </w:r>
      <w:r>
        <w:rPr>
          <w:rStyle w:val="Citation"/>
        </w:rPr>
        <w:t xml:space="preserve">“renovate and protect the existing heritage buildings and age old Nalukettu”</w:t>
      </w:r>
      <w:r>
        <w:t xml:space="preserve">.</w:t>
      </w:r>
    </w:p>
    <w:p>
      <w:r>
        <w:t xml:space="preserve">Indian Trusts Act, 1882, s. 15: </w:t>
      </w:r>
      <w:r>
        <w:rPr>
          <w:rStyle w:val="Citation"/>
        </w:rPr>
        <w:t xml:space="preserve">“man of ordinary prudence … if it were his own”</w:t>
      </w:r>
      <w:r>
        <w:t xml:space="preserve">; s. 36, proviso: </w:t>
      </w:r>
      <w:r>
        <w:rPr>
          <w:rStyle w:val="Citation"/>
        </w:rPr>
        <w:t xml:space="preserve">“the best yearly rent that can be reasonably obtained”</w:t>
      </w:r>
      <w:r>
        <w:t xml:space="preserve">.</w:t>
      </w:r>
    </w:p>
    <w:p w14:paraId="3AFCB597" w14:textId="77777777" w:rsidR="00F446E1" w:rsidRDefault="00000000" w:rsidP="00024534">
      <w:pPr>
        <w:pStyle w:val="Heading4"/>
      </w:pPr>
      <w:r>
        <w:t>Application</w:t>
      </w:r>
    </w:p>
    <w:p>
      <w:r>
        <w:t xml:space="preserve">D2’s Minutes Book, 24.01.2026, P. 15: </w:t>
      </w:r>
      <w:r>
        <w:rPr>
          <w:rStyle w:val="Citation"/>
        </w:rPr>
        <w:t xml:space="preserve">“the following nine (9) parties were contacted”</w:t>
      </w:r>
      <w:r>
        <w:t xml:space="preserve"> [no inquiry record, comparison or evaluation produced].</w:t>
      </w:r>
    </w:p>
    <w:p>
      <w:r>
        <w:t xml:space="preserve">Lease Deed No. 3237/2025, Clause 22: </w:t>
      </w:r>
      <w:r>
        <w:rPr>
          <w:rStyle w:val="Citation"/>
        </w:rPr>
        <w:t xml:space="preserve">“The fair value for the scheduled land is Rs.13,20,000/- per Are”</w:t>
      </w:r>
      <w:r>
        <w:t xml:space="preserve"> and </w:t>
      </w:r>
      <w:r>
        <w:rPr>
          <w:rStyle w:val="Citation"/>
        </w:rPr>
        <w:t xml:space="preserve">“the total rent to be paid is Rs. 72,00,000/-”</w:t>
      </w:r>
      <w:r>
        <w:t xml:space="preserve"> [29.42 Ares = ₹3,88,34,400; ₹7,20,000 a year].</w:t>
      </w:r>
    </w:p>
    <w:p>
      <w:r>
        <w:t xml:space="preserve">Lease Deed No. 3237/2025, all 23 clauses: no escalation provision, no security deposit.</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Minutes Book, 24.01.2026, Pp. 16–17: </w:t>
      </w:r>
      <w:r>
        <w:rPr>
          <w:rStyle w:val="Citation"/>
        </w:rPr>
        <w:t xml:space="preserve">“A business Collaboration agreement for 5% in the adjustable gross operating profit (AGOP) in the financial year for 10 year”</w:t>
      </w:r>
      <w:r>
        <w:t xml:space="preserve"> [sic] and </w:t>
      </w:r>
      <w:r>
        <w:rPr>
          <w:rStyle w:val="Citation"/>
        </w:rPr>
        <w:t xml:space="preserve">“MOA with Sreemoolavasam Wellness &amp; Leisure Retreats”</w:t>
      </w:r>
      <w:r>
        <w:t xml:space="preserve"> [both recorded, neither produced].</w:t>
      </w:r>
    </w:p>
    <w:p>
      <w:r>
        <w:t xml:space="preserve">D2’s Counter-Affidavits, 16.02.2026 - I.A. 2 Para 14, I.A. 5 Para 14, I.A. 9 Para 10, identically: </w:t>
      </w:r>
      <w:r>
        <w:rPr>
          <w:rStyle w:val="Citation"/>
        </w:rPr>
        <w:t xml:space="preserve">“nothing material has been concealed”</w:t>
      </w:r>
      <w:r>
        <w:t xml:space="preserve"> [sworn three times in one day].</w:t>
      </w:r>
    </w:p>
    <w:p>
      <w:r>
        <w:t xml:space="preserve">D2’s Production Memo and List, 18.02.2026: four deeds, one passbook, five resolution copies, one DFO letter [four months after the lease - no lease deed, MOA, AGOP or Minutes Book].</w:t>
      </w:r>
    </w:p>
    <w:p>
      <w:r>
        <w:t xml:space="preserve">D2’s Objection in I.A. 6/2026, 19.06.2026, Para 3: </w:t>
      </w:r>
      <w:r>
        <w:rPr>
          <w:rStyle w:val="Citation"/>
        </w:rPr>
        <w:t xml:space="preserve">“these are the only available document”</w:t>
      </w:r>
      <w:r>
        <w:t xml:space="preserve"> [no valuation, no tender, no market comparison].</w:t>
      </w:r>
    </w:p>
    <w:p>
      <w:r>
        <w:t xml:space="preserve">Plaint, O.S. 214/2025, 12.06.2025: </w:t>
      </w:r>
      <w:r>
        <w:rPr>
          <w:rStyle w:val="Citation"/>
        </w:rPr>
        <w:t xml:space="preserve">“resided in the northwestern bedroom on the ground floor of the Meda until age twelve”</w:t>
      </w:r>
      <w:r>
        <w:t xml:space="preserve"> [the beneficiary’s family home].</w:t>
      </w:r>
    </w:p>
    <w:p>
      <w:r>
        <w:t xml:space="preserve">D2’s Minutes Book, Pp. 19–20, Item 5, 24.01.2026: </w:t>
      </w:r>
      <w:r>
        <w:rPr>
          <w:rStyle w:val="Citation"/>
        </w:rPr>
        <w:t xml:space="preserve">“Resolved to hand over to the tenant, old furniture … after restoration”</w:t>
      </w:r>
      <w:r>
        <w:t xml:space="preserve"> [the movables in the company’s possession].</w:t>
      </w:r>
    </w:p>
    <w:p w14:paraId="44032021" w14:textId="77777777" w:rsidR="00F446E1" w:rsidRDefault="00000000" w:rsidP="00024534">
      <w:pPr>
        <w:pStyle w:val="Heading4"/>
      </w:pPr>
      <w:r>
        <w:t>Conclusion</w:t>
      </w:r>
    </w:p>
    <w:p>
      <w:pPr>
        <w:suppressAutoHyphens w:val="0"/>
      </w:pPr>
      <w:r>
        <w:t xml:space="preserve">D2-ന്റെ സ്വന്തം കണക്കുകളിൽ ₹11.46 കോടി നിർമ്മാണ-നവീകരണച്ചെലവും ₹3.88 കോടി ഭൂമിയുടെ fair value-ഉം—ആകെ ₹15.34 കോടി—ബാധിക്കുന്ന property-യുടെ പത്തുവർഷത്തെ മുഴുവൻ disclosed വാടക ₹72 ലക്ഷം മാത്രം: വാർഷികം 0.47%, ജംഗമവസ്തുക്കളുടെ മൂല്യം പൂജ്യമായി കണക്കാക്കിയിട്ടുപോലും. Security deposit-ഓ വാടകവർധനയോ valuation-ഓ selection രേഖകളോ ഇല്ലാത്ത ഈ lease, “best yearly rent” ഉറപ്പാക്കേണ്ട section 36 ബാധ്യതയുടെ prima facie ലംഘനമാണ്.</w:t>
      </w:r>
    </w:p>
    <w:p>
      <w:pPr>
        <w:suppressAutoHyphens w:val="0"/>
      </w:pPr>
      <w:r>
        <w:t xml:space="preserve">“എല്ലാ രേഖകളും ഹാജരാക്കി” എന്ന D2-ന്റെ സത്യപ്രസ്താവനപ്രകാരം കോടതിക്കുമുമ്പിലുള്ള ഏക consideration പ്രതിമാസം ₹60,000 ആണ്; Minutes-ൽ പരാമർശിച്ച MOA-യും 5% AGOP കരാറും ഹാജരാക്കിയിട്ടില്ല. അതിനാൽ കൂടുതൽ consideration ഉണ്ടെന്ന വാദം material രേഖകളുടെ non-disclosure തെളിയിക്കുകയും adverse inference ക്ഷണിക്കുകയും ചെയ്യും.</w:t>
      </w:r>
    </w:p>
    <w:p>
      <w:pPr>
        <w:suppressAutoHyphens w:val="0"/>
      </w:pPr>
      <w:r>
        <w:t xml:space="preserve">Stay അനുവദിച്ചാൽ മാറ്റിവയ്ക്കപ്പെടുന്നത് D2 വെളിപ്പെടുത്തിയ ₹60,000 പ്രതിമാസവരുമാനം മാത്രം—പണംകൊണ്ട് പരിഹരിക്കാവുന്ന നഷ്ടം. Stay നിഷേധിച്ചാൽ beneficiary-യുടെ കുടുംബഭവനവും ജംഗമവസ്തുക്കളും പുറത്തുള്ള കമ്പനിയുടെ കൈവശം പത്തുവർഷത്തേക്ക് തുടരുകയും, beneficiary-യുടെ അനുഭവാവകാശവും അന്തിമവിധിയുടെ ഫലപ്രാപ്തിയും നഷ്ടപ്പെടുകയും ചെയ്യും. ആ നഷ്ടം പണംകൊണ്ട് പരിഹരിക്കാനാവില്ല. അതിനാൽ balance of convenience പൂർണമായും വാണിജ്യവൽക്കരണം നിർത്തിവയ്ക്കുന്നതിനാണ്.</w:t>
      </w:r>
    </w:p>
    <w:p w14:paraId="18A6DE37"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DCE637C" w14:textId="77777777">
        <w:trPr>
          <w:cantSplit/>
          <w:trHeight w:val="18"/>
        </w:trPr>
        <w:tc>
          <w:tcPr>
            <w:tcW w:w="1450" w:type="dxa"/>
            <w:tcBorders>
              <w:right w:val="single" w:sz="18" w:space="0" w:color="000000"/>
            </w:tcBorders>
            <w:tcMar>
              <w:top w:w="0" w:type="dxa"/>
              <w:right w:w="140" w:type="dxa"/>
            </w:tcMar>
          </w:tcPr>
          <w:p w14:paraId="59E1D071" w14:textId="77777777" w:rsidR="00F446E1" w:rsidRDefault="00000000" w:rsidP="00024534">
            <w:pPr>
              <w:pStyle w:val="LargeLetter"/>
            </w:pPr>
            <w:r>
              <w:lastRenderedPageBreak/>
              <w:t>M</w:t>
            </w:r>
          </w:p>
        </w:tc>
        <w:tc>
          <w:tcPr>
            <w:tcW w:w="7190" w:type="dxa"/>
            <w:tcMar>
              <w:top w:w="0" w:type="dxa"/>
              <w:left w:w="200" w:type="dxa"/>
            </w:tcMar>
          </w:tcPr>
          <w:p w14:paraId="4706754A" w14:textId="77777777" w:rsidR="00F446E1" w:rsidRDefault="00000000" w:rsidP="00024534">
            <w:pPr>
              <w:suppressAutoHyphens w:val="0"/>
              <w:pStyle w:val="Heading1"/>
            </w:pPr>
            <w:r>
              <w:t xml:space="preserve">ലീസും ജി.എസ്.ടി. രജിസ്ട്രേഷനും ആദ്യം; “റാറ്റിഫിക്കേഷൻ” 89 ദിവസം കഴിഞ്ഞ്</w:t>
            </w:r>
          </w:p>
        </w:tc>
      </w:tr>
    </w:tbl>
    <w:p>
      <w:pPr>
        <w:pStyle w:val="Heading4"/>
      </w:pPr>
      <w:r>
        <w:t>Issue</w:t>
      </w:r>
    </w:p>
    <w:p>
      <w:pPr>
        <w:suppressAutoHyphens w:val="0"/>
      </w:pPr>
      <w:r>
        <w:t xml:space="preserve">Board approval-ന് മൂന്ന് മാസം മുമ്പേ ഒപ്പിട്ട ten-year lease-ും, approval-ന് മുമ്പേ Trust premises-ൽ lessee നേടിയ GST registration-ും ab initio അസാധുവല്ലേ?</w:t>
      </w:r>
    </w:p>
    <w:p>
      <w:pPr>
        <w:pStyle w:val="Heading4"/>
      </w:pPr>
      <w:r>
        <w:t>Rule</w:t>
      </w:r>
    </w:p>
    <w:p>
      <w:r>
        <w:t xml:space="preserve">Indian Trusts Act, 1882, ss. 15, 47 &amp; 48 [the care of ordinary prudence; a trustee cannot delegate his office or duties; co-trustees must all join].</w:t>
      </w:r>
    </w:p>
    <w:p>
      <w:r>
        <w:t xml:space="preserve">Marathwada University v. Seshrao Balwant Rao Chavan, (1989) 3 SCC 132, para 27: </w:t>
      </w:r>
      <w:r>
        <w:rPr>
          <w:rStyle w:val="Citation"/>
        </w:rPr>
        <w:t xml:space="preserve">“any action without power has no legal validity. It is ab initio void and cannot be ratified”</w:t>
      </w:r>
      <w:r>
        <w:t xml:space="preserve">.</w:t>
      </w:r>
    </w:p>
    <w:p>
      <w:pPr>
        <w:pStyle w:val="Heading4"/>
      </w:pPr>
      <w:r>
        <w:t>Application</w:t>
      </w:r>
    </w:p>
    <w:p>
      <w:r>
        <w:t xml:space="preserve">D2’s Attachments in I.A. 5/2025, 16.02.2026 - Extract of Resolution, 21.08.2025: </w:t>
      </w:r>
      <w:r>
        <w:rPr>
          <w:rStyle w:val="Citation"/>
        </w:rPr>
        <w:t xml:space="preserve">“Resolved to authorize the Managing Trustee … to find a suitable operator for leasing out”</w:t>
      </w:r>
      <w:r>
        <w:t xml:space="preserve"> [buildings named - the land never; no rent, term, company or possession fixed; the Minutes Book produced 18.05.2026 contains no such resolution].</w:t>
      </w:r>
    </w:p>
    <w:p>
      <w:r>
        <w:t xml:space="preserve">Deed 17/IV/2024, cl. 32(b)(ix): unanimous Board resolution required for any lease of immovable property [as admission against D2 only].</w:t>
      </w:r>
    </w:p>
    <w:p>
      <w:r>
        <w:t xml:space="preserve">Deed 66/IV/2022, cl. 17(c): unanimous consent required [as admission against D2 only].</w:t>
      </w:r>
    </w:p>
    <w:p>
      <w:r>
        <w:t xml:space="preserve">D2’s Objection in I.A. 5/2026, 19.06.2026, Para 3: </w:t>
      </w:r>
      <w:r>
        <w:rPr>
          <w:rStyle w:val="Citation"/>
        </w:rPr>
        <w:t xml:space="preserve">“By virtue of lease deed No.3237/2025 dated 27/10/2025 trust property was leased out …”</w:t>
      </w:r>
      <w:r>
        <w:t xml:space="preserve">.</w:t>
      </w:r>
    </w:p>
    <w:p>
      <w:r>
        <w:t xml:space="preserve">Lease Deed No. 3237/2025, 27.10.2025: </w:t>
      </w:r>
      <w:r>
        <w:rPr>
          <w:rStyle w:val="Citation"/>
        </w:rPr>
        <w:t xml:space="preserve">“SIGNED AND DELIVERED FOR: ALUMMOOTTIL THARAVAD TRUST by its Managing Trustee”</w:t>
      </w:r>
      <w:r>
        <w:t xml:space="preserve"> [sole signature; the demise sweeps the whole 29.42 Ares].</w:t>
      </w:r>
    </w:p>
    <w:p>
      <w:r>
        <w:t xml:space="preserve">D2’s Minutes Book, 24.01.2026, P. 17: </w:t>
      </w:r>
      <w:r>
        <w:rPr>
          <w:rStyle w:val="Citation"/>
        </w:rPr>
        <w:t xml:space="preserve">“in line with the resolution taken on 21/8/2025 …”</w:t>
      </w:r>
      <w:r>
        <w:t xml:space="preserve"> and </w:t>
      </w:r>
      <w:r>
        <w:rPr>
          <w:rStyle w:val="Citation"/>
        </w:rPr>
        <w:t xml:space="preserve">“is ratified and approved unanimously”</w:t>
      </w:r>
      <w:r>
        <w:t xml:space="preserve"> [inquiry and negotiation followed the resolution; 89 days after execution].</w:t>
      </w:r>
    </w:p>
    <w:p>
      <w:r>
        <w:t xml:space="preserve">GST Registration, effective 09.12.2025: </w:t>
      </w:r>
      <w:r>
        <w:rPr>
          <w:rStyle w:val="Citation"/>
        </w:rPr>
        <w:t xml:space="preserve">“2/242, Alumoottil, Muttom, Haripad”</w:t>
      </w:r>
      <w:r>
        <w:t xml:space="preserve"> (GSTIN 32ABQCS9416G1Z1) [before the 24.01.2026 ratification].</w:t>
      </w:r>
    </w:p>
    <w:p>
      <w:pPr>
        <w:pStyle w:val="Heading4"/>
      </w:pPr>
      <w:r>
        <w:t>Conclusion</w:t>
      </w:r>
    </w:p>
    <w:p>
      <w:pPr>
        <w:suppressAutoHyphens w:val="0"/>
      </w:pPr>
      <w:r>
        <w:t xml:space="preserve">21.08.2025-ലെ resolution ഏതു വിധത്തിൽ വായിച്ചാലും lease-ന് മുൻകൂർ അധികാരം നൽകുന്നില്ല: (ഒന്ന്) വാടകയോ കാലാവധിയോ പുതുക്കലോ deposit-ഓ ഈ കമ്പനിയോ നിശ്ചയിക്കുന്ന ഒരു resolution-ഉം D2 തന്നെ 18.05.2026-ൽ കോടതിയിൽ ഹാജരാക്കിയ Minutes Book-ൽ ഇല്ല; (രണ്ട്) D2 ഒറ്റയ്ക്ക് ഒപ്പിട്ട് 89 ദിവസത്തിനുശേഷം വന്ന 24.01.2026-ലെ ratification പറയുന്നത് “select and enter into lease agreements” എന്നു മാത്രം—അന്വേഷണവും ചർച്ചകളും resolution-നുശേഷമാണെന്ന് Minutes തന്നെ പറയുന്നു; (മൂന്ന്) എല്ലാം തീരുമാനിക്കാൻ സമ്പൂർണ അധികാരം നൽകിയെന്നു വാദിച്ചാൽ, ആ അധികാരക്കൈമാറ്റംതന്നെ ITA ss.47, 15 എന്നിവയുടെ ലംഘനമാണ്—അത് അധികാരമല്ല, കൂട്ടായ breach of trust ആണ്. Trustees ഒരുമിച്ചു പ്രവർത്തിക്കണമെന്ന s.48-ലെ നിർബന്ധത്തിന് ആ ratification പകരമാകില്ല; ratification ആവശ്യമായിവന്നതുതന്നെ മുൻകൂർ അധികാരമില്ലായ്മയുടെ സമ്മതമാണ്—അതേ രേഖ അധികാരത്തിന്റെ തെളിവുമാകില്ല. അതിനാൽ lease prima facie void ആണ്.</w:t>
      </w:r>
    </w:p>
    <w:p>
      <w:pPr>
        <w:suppressAutoHyphens w:val="0"/>
      </w:pPr>
      <w:r>
        <w:t xml:space="preserve">അധികാരമില്ലാതെ ഒപ്പിട്ട ആധാരം സൃഷ്ടിച്ച നില തുടരാൻ അനുവദിക്കുന്നത് അധികാരമില്ലായ്മയ്ക്ക് പ്രതിഫലം നൽകലാകും; stay യഥാർഥ status quo പുനഃസ്ഥാപിക്കുക മാത്രമാണ്. അനധികൃത ten-year commercial possession തുടർന്നാൽ അന്തിമവിധിതന്നെ നിഷ്ഫലമാകും—പണംകൊണ്ട് പരിഹരിക്കാനാവാത്ത injury. ഈ അനധികൃത ക്രമീകരണത്തിൻകീഴിൽ outsider പ്രവർത്തനങ്ങൾ D2 അനുവദിക്കുന്നത് തടയുന്ന prayer (b)-ക്ക് balance of convenience പൂർണമായും അനുകൂലമാണ്.</w:t>
      </w:r>
    </w:p>
    <w:p w14:paraId="0DC7902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DCE637C" w14:textId="77777777">
        <w:trPr>
          <w:cantSplit/>
          <w:trHeight w:val="18"/>
        </w:trPr>
        <w:tc>
          <w:tcPr>
            <w:tcW w:w="1450" w:type="dxa"/>
            <w:tcBorders>
              <w:right w:val="single" w:sz="18" w:space="0" w:color="000000"/>
            </w:tcBorders>
            <w:tcMar>
              <w:top w:w="0" w:type="dxa"/>
              <w:right w:w="140" w:type="dxa"/>
            </w:tcMar>
          </w:tcPr>
          <w:p w14:paraId="59E1D071" w14:textId="77777777" w:rsidR="00F446E1" w:rsidRDefault="00000000" w:rsidP="00024534">
            <w:pPr>
              <w:pStyle w:val="LargeLetter"/>
            </w:pPr>
            <w:r>
              <w:lastRenderedPageBreak/>
              <w:t>N</w:t>
            </w:r>
          </w:p>
        </w:tc>
        <w:tc>
          <w:tcPr>
            <w:tcW w:w="7190" w:type="dxa"/>
            <w:tcMar>
              <w:top w:w="0" w:type="dxa"/>
              <w:left w:w="200" w:type="dxa"/>
            </w:tcMar>
          </w:tcPr>
          <w:p w14:paraId="4706754A" w14:textId="77777777" w:rsidR="00F446E1" w:rsidRDefault="00000000" w:rsidP="00024534">
            <w:pPr>
              <w:suppressAutoHyphens w:val="0"/>
              <w:pStyle w:val="Heading1"/>
            </w:pPr>
            <w:r>
              <w:t xml:space="preserve">വീട്ടിൽ വളർന്ന ബെനിഫിഷ്യറി പുറത്ത്; പുതുമുഖ പാട്ടക്കാരൻ പത്തുവർഷം അകത്ത്</w:t>
            </w:r>
          </w:p>
        </w:tc>
      </w:tr>
    </w:tbl>
    <w:p w14:paraId="51CB7073" w14:textId="77777777" w:rsidR="00F446E1" w:rsidRDefault="00000000" w:rsidP="00024534">
      <w:pPr>
        <w:pStyle w:val="Heading4"/>
      </w:pPr>
      <w:r>
        <w:t>Issue</w:t>
      </w:r>
    </w:p>
    <w:p w14:paraId="04A5D4E8" w14:textId="43493CCD" w:rsidR="00F446E1" w:rsidRDefault="00571591" w:rsidP="00024534">
      <w:pPr>
        <w:suppressAutoHyphens w:val="0"/>
      </w:pPr>
      <w:r>
        <w:t xml:space="preserve">Beneficiary-യെ സ്വന്തം tharavad-ൽ നിന്ന് പുറത്താക്കി </w:t>
      </w:r>
      <w:r>
        <w:rPr>
          <w:rStyle w:val="Citation"/>
        </w:rPr>
        <w:t>“trespasser”</w:t>
      </w:r>
      <w:r>
        <w:t xml:space="preserve"> എന്ന് plead ചെയ്ത D2, പകരം private company-യെ ten-year commercial possession-ൽ പ്രതിഷ്ഠിച്ച് exclusion തുടരാനാകുമോ?</w:t>
      </w:r>
    </w:p>
    <w:p w14:paraId="68E575B0" w14:textId="77777777" w:rsidR="00F446E1" w:rsidRDefault="00000000" w:rsidP="00024534">
      <w:pPr>
        <w:pStyle w:val="Heading4"/>
      </w:pPr>
      <w:r>
        <w:t>Rule</w:t>
      </w:r>
    </w:p>
    <w:p>
      <w:r>
        <w:t xml:space="preserve">Trust Deed 2/IV/2007, p. 3: </w:t>
      </w:r>
      <w:r>
        <w:rPr>
          <w:rStyle w:val="Citation"/>
        </w:rPr>
        <w:t xml:space="preserve">“for the benefit of the members of the Alumoottil family who are the descendents of Alumoottil Chellamma Channathy”</w:t>
      </w:r>
      <w:r>
        <w:t xml:space="preserve"> [status by descent].</w:t>
      </w:r>
    </w:p>
    <w:p>
      <w:r>
        <w:t xml:space="preserve">Transfer of Property Act, 1882, s. 52 [any loss to a pendente lite taker is self-inflicted].</w:t>
      </w:r>
    </w:p>
    <w:p w14:paraId="59D7710D" w14:textId="77777777" w:rsidR="00F446E1" w:rsidRDefault="00000000" w:rsidP="00024534">
      <w:pPr>
        <w:pStyle w:val="Heading4"/>
      </w:pPr>
      <w:r>
        <w:t>Application</w:t>
      </w:r>
    </w:p>
    <w:p>
      <w:r>
        <w:t xml:space="preserve">D2’s Minutes Book, 24.01.2026: P. 20, Item 6: </w:t>
      </w:r>
      <w:r>
        <w:rPr>
          <w:rStyle w:val="Citation"/>
        </w:rPr>
        <w:t xml:space="preserve">“have to be terminated from the beneficiary status through legal means”</w:t>
      </w:r>
      <w:r>
        <w:t xml:space="preserve">; P. 17, Item 1: </w:t>
      </w:r>
      <w:r>
        <w:rPr>
          <w:rStyle w:val="Citation"/>
        </w:rPr>
        <w:t xml:space="preserve">“to start the commercial terms with effect from 1/3/2026”</w:t>
      </w:r>
      <w:r>
        <w:t xml:space="preserve"> [after the 03.12.2025 order].</w:t>
      </w:r>
    </w:p>
    <w:p>
      <w:r>
        <w:t xml:space="preserve">O.S. 243/2024 Plaint, 14.08.2024, Para 4: </w:t>
      </w:r>
      <w:r>
        <w:rPr>
          <w:rStyle w:val="Citation"/>
        </w:rPr>
        <w:t xml:space="preserve">“the defendant herein doesn’t have any connection with the plaintiff trust”</w:t>
      </w:r>
      <w:r>
        <w:t xml:space="preserve"> and </w:t>
      </w:r>
      <w:r>
        <w:rPr>
          <w:rStyle w:val="Citation"/>
        </w:rPr>
        <w:t xml:space="preserve">“constituted as per the registered deed No. 17/IV/2024”</w:t>
      </w:r>
      <w:r>
        <w:t xml:space="preserve"> [the Trust’s deed is 2/IV/2007].</w:t>
      </w:r>
    </w:p>
    <w:p>
      <w:r>
        <w:t xml:space="preserve">Plaint, O.S. 214/2025, 12.06.2025: </w:t>
      </w:r>
      <w:r>
        <w:rPr>
          <w:rStyle w:val="Citation"/>
        </w:rPr>
        <w:t xml:space="preserve">“On August 9, 2024, they physically attacked and barred the Plaintiff from his home.”</w:t>
      </w:r>
    </w:p>
    <w:p>
      <w:r>
        <w:t xml:space="preserve">FIR 574/2024, 10.08.2024 (D5’s complaint): records no entry.</w:t>
      </w:r>
    </w:p>
    <w:p>
      <w:r>
        <w:t xml:space="preserve">D5–D7’s Objection, 18.02.2026, Paras 2–3: </w:t>
      </w:r>
      <w:r>
        <w:rPr>
          <w:rStyle w:val="Citation"/>
        </w:rPr>
        <w:t xml:space="preserve">“have no connection with Alummoottil Tharavadu Trust”</w:t>
      </w:r>
      <w:r>
        <w:t xml:space="preserve">.</w:t>
      </w:r>
    </w:p>
    <w:p>
      <w:r>
        <w:t xml:space="preserve">Order dated 03.12.2025, I.A. 1/2024 in O.S. 243/2024, Paras 9–10: </w:t>
      </w:r>
      <w:r>
        <w:rPr>
          <w:rStyle w:val="Citation"/>
        </w:rPr>
        <w:t xml:space="preserve">“I am unable to accept the case of plaintiffs that defendant has no right over plaint schedule property”</w:t>
      </w:r>
      <w:r>
        <w:t xml:space="preserve">.</w:t>
      </w:r>
    </w:p>
    <w:p>
      <w:r>
        <w:t xml:space="preserve">D2’s Counter-Affidavits, 16.02.2026: </w:t>
      </w:r>
      <w:r>
        <w:rPr>
          <w:rStyle w:val="Citation"/>
        </w:rPr>
        <w:t xml:space="preserve">“The plaintiff is not a beneficiary to Alummoottil Taravad Trust”</w:t>
      </w:r>
      <w:r>
        <w:t xml:space="preserve"> and </w:t>
      </w:r>
      <w:r>
        <w:rPr>
          <w:rStyle w:val="Citation"/>
        </w:rPr>
        <w:t xml:space="preserve">“nothing material has been concealed”</w:t>
      </w:r>
      <w:r>
        <w:t xml:space="preserve"> [each sworn thrice: I.A. 2 &amp; 5 Paras 11 &amp; 14, I.A. 9 Paras 7 &amp; 10].</w:t>
      </w:r>
    </w:p>
    <w:p>
      <w:r>
        <w:t xml:space="preserve">Lease Deed No. 3237/2025, registered 27.10.2025 [pendente lite - the suit filed 12.06.2025].</w:t>
      </w:r>
    </w:p>
    <w:p>
      <w:r>
        <w:t xml:space="preserve">GST Registration at the property, effective 09.12.2025 (GSTIN 32ABQCS9416G1Z1).</w:t>
      </w:r>
    </w:p>
    <w:p w14:paraId="5102F1AE" w14:textId="77777777" w:rsidR="00F446E1" w:rsidRDefault="00000000" w:rsidP="00024534">
      <w:pPr>
        <w:pStyle w:val="Heading4"/>
      </w:pPr>
      <w:r>
        <w:t>Conclusion</w:t>
      </w:r>
    </w:p>
    <w:p>
      <w:pPr>
        <w:suppressAutoHyphens w:val="0"/>
      </w:pPr>
      <w:r>
        <w:t xml:space="preserve">ആദ്യം ആളുകളെ നിയോഗിച്ച് വാദി വളർന്ന തറവാട് സന്ദർശിക്കുന്നത് ശാരീരികമായി തടഞ്ഞു. രണ്ടാമതായി, Trust-ുമായുള്ള ബന്ധം പിന്നീട് നിഷേധിച്ച D5–D7-നെ Trust employees ആയി ചിത്രീകരിച്ച്, അവരെ വാദി ആക്രമിച്ചെന്ന വ്യാജമായ criminal case രജിസ്റ്റർ ചെയ്യിച്ചു. മൂന്നാമതായി, Trust-ന്റെ registration number പോലും തെറ്റായി കാണിച്ച് Plaintiff-ന് Trust-മായി യാതൊരു ബന്ധവുമില്ലെന്ന് കോടതിയെ തെറ്റിദ്ധരിപ്പിക്കാൻ ശ്രമിച്ചു.</w:t>
      </w:r>
    </w:p>
    <w:p>
      <w:pPr>
        <w:suppressAutoHyphens w:val="0"/>
      </w:pPr>
      <w:r>
        <w:t xml:space="preserve">ട്രസ്റ്റി രാധാകൃഷ്ണന്റെ മകനായ വാദിക്ക് അവകാശമില്ലെന്ന വാദം 03.12.2025-ലെ ഉത്തരവ് (I.A. 1/2024, O.S. 243/2024) നിരസിച്ചു: “I am unable to accept the case of plaintiffs that defendant has no right over plaint schedule property”—24.01.2026-ൽ Plaintiff-ന്റെ beneficiary status നിയമപരമായി terminate ചെയ്യണമെന്നാണ് D2-ന്റെ Minutes-ൽ എഴുതിയിരിക്കുന്നത്. അതായത്, വാദി beneficiary ആണെന്ന് D2-ന് വ്യക്തമായി അറിയാം.</w:t>
      </w:r>
    </w:p>
    <w:p>
      <w:pPr>
        <w:suppressAutoHyphens w:val="0"/>
      </w:pPr>
      <w:r>
        <w:t xml:space="preserve">27.10.2025-ൽ lease രജിസ്റ്റർ ചെയ്തു. 09.12.2025-ൽ property-യിൽ lessee-യുടെ GSTIN രജിസ്റ്റർ ചെയ്തു. 24.01.2026-ൽ Sreemoolavasam-ന്റെ commercial possession ratify ചെയ്തു. ഇവ കോടതിയിൽ വെളിപ്പെടുത്തിയില്ലെന്നു മാത്രമല്ല, 16.02.2026-ൽ “nothing material has been concealed” എന്ന് D2 കോടതിയിൽ സത്യം ചെയ്യുകയും ചെയ്തു.</w:t>
      </w:r>
    </w:p>
    <w:p>
      <w:pPr>
        <w:suppressAutoHyphens w:val="0"/>
      </w:pPr>
      <w:r>
        <w:t xml:space="preserve">ഈ ശ്രേണി lessee-യുടെ ten-year possession ഒരു pendente lite fait accompli ആക്കി eventual relief നിഷ്ഫലമാക്കുമെന്ന് prima facie വ്യക്തമാണ്. അതിലൂടെ Trust-നും beneficiaries-ക്കും പണംകൊണ്ട് പരിഹരിക്കാനാവാത്ത irreparable injury ഉണ്ടാകും. വാണിജ്യം തടയുന്നത് pre-suit സ്ഥിതി സംരക്ഷിക്കുക മാത്രമാണ്. D2-ക്കും lessee-ക്കും എന്തെങ്കിലും നഷ്ടമുണ്ടായാൽ, അത് TPA §52-ന് വിധേയമായി അവർ സ്വയം വരുത്തിയതാണ്. Balance of convenience commercial possession-ും operations-ും ഉടൻ തടയുന്നതിനനുകൂലമാണ്.</w:t>
      </w:r>
    </w:p>
    <w:p w14:paraId="2877E59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6C4459B" w14:textId="77777777">
        <w:trPr>
          <w:cantSplit/>
          <w:trHeight w:val="18"/>
        </w:trPr>
        <w:tc>
          <w:tcPr>
            <w:tcW w:w="1450" w:type="dxa"/>
            <w:tcBorders>
              <w:right w:val="single" w:sz="18" w:space="0" w:color="000000"/>
            </w:tcBorders>
            <w:tcMar>
              <w:top w:w="0" w:type="dxa"/>
              <w:right w:w="140" w:type="dxa"/>
            </w:tcMar>
          </w:tcPr>
          <w:p w14:paraId="27258663" w14:textId="77777777" w:rsidR="00F446E1" w:rsidRDefault="00000000" w:rsidP="00024534">
            <w:pPr>
              <w:pStyle w:val="LargeLetter"/>
            </w:pPr>
            <w:r>
              <w:lastRenderedPageBreak/>
              <w:t>O</w:t>
            </w:r>
          </w:p>
        </w:tc>
        <w:tc>
          <w:tcPr>
            <w:tcW w:w="7190" w:type="dxa"/>
            <w:tcMar>
              <w:top w:w="0" w:type="dxa"/>
              <w:left w:w="200" w:type="dxa"/>
            </w:tcMar>
          </w:tcPr>
          <w:p w14:paraId="65A14440" w14:textId="77777777" w:rsidR="00F446E1" w:rsidRDefault="00000000" w:rsidP="00024534">
            <w:pPr>
              <w:suppressAutoHyphens w:val="0"/>
              <w:pStyle w:val="Heading1"/>
            </w:pPr>
            <w:r>
              <w:t xml:space="preserve">അമൂല്യ പുരാവസ്തുക്കൾ ആദ്യം പാട്ടക്കാരന്; ഇൻവെന്ററി പിന്നെ</w:t>
            </w:r>
          </w:p>
        </w:tc>
      </w:tr>
    </w:tbl>
    <w:p w14:paraId="62AF3CE6" w14:textId="77777777" w:rsidR="00F446E1" w:rsidRDefault="00000000" w:rsidP="00024534">
      <w:pPr>
        <w:pStyle w:val="Heading4"/>
      </w:pPr>
      <w:r>
        <w:t>Issue</w:t>
      </w:r>
    </w:p>
    <w:p w14:paraId="77C02B7A" w14:textId="0DA7F4A6" w:rsidR="00F446E1" w:rsidRDefault="00C80BB1" w:rsidP="00024534">
      <w:pPr>
        <w:suppressAutoHyphens w:val="0"/>
      </w:pPr>
      <w:r>
        <w:t>Inventory-ക്ക് മുമ്പേ Trust heirlooms pendente lite lessee-ക്ക് കൈമാറി, family heritage അതിന്റെ commercial identity ആയി market ചെയ്യാൻ അനുവദിച്ചത് founder’s object-ന്റെ diversion അല്ലേ?</w:t>
      </w:r>
    </w:p>
    <w:p w14:paraId="2250E50D" w14:textId="77777777" w:rsidR="00F446E1" w:rsidRDefault="00000000" w:rsidP="00024534">
      <w:pPr>
        <w:pStyle w:val="Heading4"/>
      </w:pPr>
      <w:r>
        <w:t>Rule</w:t>
      </w:r>
    </w:p>
    <w:p>
      <w:r>
        <w:t xml:space="preserve">Trust Deed 2/IV/2007, recital: </w:t>
      </w:r>
      <w:r>
        <w:rPr>
          <w:rStyle w:val="Citation"/>
        </w:rPr>
        <w:t xml:space="preserve">“fraternity among the members … Preserving heritage of the family”</w:t>
      </w:r>
      <w:r>
        <w:t xml:space="preserve"> and </w:t>
      </w:r>
      <w:r>
        <w:rPr>
          <w:rStyle w:val="Citation"/>
        </w:rPr>
        <w:t xml:space="preserve">“protect the existing heritage buildings and age old Nalukettu”</w:t>
      </w:r>
      <w:r>
        <w:t xml:space="preserve"> [the 1624 Nalukettu - Panchayath building records].</w:t>
      </w:r>
    </w:p>
    <w:p>
      <w:r>
        <w:t xml:space="preserve">Indian Trusts Act, 1882, ss. 15 &amp; 88: </w:t>
      </w:r>
      <w:r>
        <w:rPr>
          <w:rStyle w:val="Citation"/>
        </w:rPr>
        <w:t xml:space="preserve">“man of ordinary prudence … if it were his own”</w:t>
      </w:r>
      <w:r>
        <w:t xml:space="preserve">; </w:t>
      </w:r>
      <w:r>
        <w:rPr>
          <w:rStyle w:val="Citation"/>
        </w:rPr>
        <w:t xml:space="preserve">“pecuniary advantage”</w:t>
      </w:r>
      <w:r>
        <w:t xml:space="preserve">.</w:t>
      </w:r>
    </w:p>
    <w:p w14:paraId="262E9CB2" w14:textId="77777777" w:rsidR="00F446E1" w:rsidRDefault="00000000" w:rsidP="00024534">
      <w:pPr>
        <w:pStyle w:val="Heading4"/>
      </w:pPr>
      <w:r>
        <w:t>Application</w:t>
      </w:r>
    </w:p>
    <w:p>
      <w:r>
        <w:t xml:space="preserve">D2’s Minutes Book, Pp. 19–20, Item 5, 24.01.2026: </w:t>
      </w:r>
      <w:r>
        <w:rPr>
          <w:rStyle w:val="Citation"/>
        </w:rPr>
        <w:t xml:space="preserve">“Resolved to hand over to the tenant, old furniture … after restoration”</w:t>
      </w:r>
      <w:r>
        <w:t xml:space="preserve">; </w:t>
      </w:r>
      <w:r>
        <w:rPr>
          <w:rStyle w:val="Citation"/>
        </w:rPr>
        <w:t xml:space="preserve">“Inventorying … will be prepared and kept as records”</w:t>
      </w:r>
      <w:r>
        <w:t xml:space="preserve"> [no valuation, photograph, acknowledgment or item-wise record].</w:t>
      </w:r>
    </w:p>
    <w:p>
      <w:r>
        <w:t xml:space="preserve">Plaint, O.S. 214/2025, 12.06.2025, Para 14: </w:t>
      </w:r>
      <w:r>
        <w:rPr>
          <w:rStyle w:val="Citation"/>
        </w:rPr>
        <w:t xml:space="preserve">“the alarming absence of two wildlife heirlooms—a mounted wild bison skull and a pair of deer antlers”</w:t>
      </w:r>
      <w:r>
        <w:t xml:space="preserve"> and </w:t>
      </w:r>
      <w:r>
        <w:rPr>
          <w:rStyle w:val="Citation"/>
        </w:rPr>
        <w:t xml:space="preserve">“court inventories, such as O.S. 197/1983 from the Subordinate Court, Mavelikkara, subject to verification”</w:t>
      </w:r>
      <w:r>
        <w:t xml:space="preserve">.</w:t>
      </w:r>
    </w:p>
    <w:p>
      <w:r>
        <w:t xml:space="preserve">Marketing video permitted by D2: </w:t>
      </w:r>
      <w:r>
        <w:rPr>
          <w:rStyle w:val="Citation"/>
        </w:rPr>
        <w:t xml:space="preserve">“450 years”</w:t>
      </w:r>
      <w:r>
        <w:t xml:space="preserve"> [no Trust record or resolution authorises the claim; BSA 2023, s. 63(4) certificate to be produced].</w:t>
      </w:r>
    </w:p>
    <w:p>
      <w:r>
        <w:t xml:space="preserve">D2’s Objection in I.A. 5/2026, 19.06.2026, Para 11: </w:t>
      </w:r>
      <w:r>
        <w:rPr>
          <w:rStyle w:val="Citation"/>
        </w:rPr>
        <w:t xml:space="preserve">“permitted to use the said property only for its wellness and leisure retreat befitting its profile and protecting its legacy and heritage purpose”</w:t>
      </w:r>
      <w:r>
        <w:t xml:space="preserve">.</w:t>
      </w:r>
    </w:p>
    <w:p w14:paraId="1A2E1426" w14:textId="77777777" w:rsidR="00F446E1" w:rsidRDefault="00000000" w:rsidP="00024534">
      <w:pPr>
        <w:pStyle w:val="Heading4"/>
      </w:pPr>
      <w:r>
        <w:t>Conclusion</w:t>
      </w:r>
    </w:p>
    <w:p>
      <w:pPr>
        <w:suppressAutoHyphens w:val="0"/>
      </w:pPr>
      <w:r>
        <w:t xml:space="preserve">12.06.2025-ലെ plaint-ൽ രണ്ട് heirlooms ഇതിനകം കാണാതായതായി രേഖപ്പെടുത്തിയിട്ടും, inventory തയ്യാറാക്കുകയോ കോടതിയിൽ ഹാജരാക്കുകയോ ചെയ്യാതെ ശേഷിച്ച heirlooms lessee-ക്ക് കൈമാറിയത് prima facie breach of prudence ആണ്. കൈമാറ്റത്തിനുശേഷം inventory “will be prepared” എന്നാണ് Minutes തന്നെ രേഖപ്പെടുത്തുന്നത്. അതിനാൽ D2 ഇപ്പോൾ തയ്യാറാക്കുന്ന ex post inventory മാത്രം വിശ്വസനീയമല്ല. ഇതേ സ്വത്തിനെക്കുറിച്ചുള്ള Mavelikkara Sub Court O.S. 197/1983-ലെ court inventory-യുമായി—plaint ഖണ്ഡിക 14-ൽ സൂചിപ്പിച്ചതും പരിശോധനയ്ക്കു വിധേയവുമായത്—ഒത്തുനോക്കിയശേഷമേ കോടതി അത് സ്വീകരിക്കാവൂ. അതുവരെ heirlooms outsider commercial use-ലും public access-ലും തുടരാൻ D2 അനുവദിക്കരുത്; അല്ലെങ്കിൽ അവയുടെ provenance എന്നെന്നേക്കുമായി നഷ്ടപ്പെടുന്ന irreparable injury ഉണ്ടാകും.</w:t>
      </w:r>
    </w:p>
    <w:p>
      <w:pPr>
        <w:suppressAutoHyphens w:val="0"/>
      </w:pPr>
      <w:r>
        <w:t xml:space="preserve">കുടുംബപൈതൃകം സംരക്ഷിക്കാൻ രൂപീകരിച്ച Trust-ന്റെ “Alummoottil Tharavad”-നെ, lease-ലും GSTIN-ലും രേഖപ്പെട്ട lessee-യുടെ സ്വന്തം പേരും വീഡിയോയും website printout-ഉം (BSA s. 63(4) certificate ഹാജരാക്കും) തെളിയിക്കുന്നതുപോലെ, lessee സ്വന്തം 450-year-old Sreemoolavasam Tharavad എന്ന നിലയിൽ ആയി വിപണനം ചെയ്യുന്നു. സംരക്ഷിക്കേണ്ട കുടുംബത്തിന്റെ പേരുതന്നെ നീക്കി, അതിന്റെ നൂറ്റാണ്ടുകളുടെ ചരിത്രം—Panchayath രേഖപ്രകാരം 1624-ലെ Nalukettu ഉൾപ്പെടെ—stranger-company-യുടെ commercial identity ആക്കിയത് Trust-ന്റെ അടിസ്ഥാനലക്ഷ്യത്തിന്റെ prima facie diversion ആണ്. അതിനാൽ heirlooms-ന്റെ outsider കൈവശവും “Alummoottil” പൈതൃകത്തിന്റെ commercial rebranding-ഉം ഉടൻ തടയണം.</w:t>
      </w:r>
    </w:p>
    <w:p w14:paraId="0D9BA56A"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D50E283" w14:textId="77777777">
        <w:trPr>
          <w:cantSplit/>
          <w:trHeight w:val="18"/>
        </w:trPr>
        <w:tc>
          <w:tcPr>
            <w:tcW w:w="1450" w:type="dxa"/>
            <w:tcBorders>
              <w:right w:val="single" w:sz="18" w:space="0" w:color="000000"/>
            </w:tcBorders>
            <w:tcMar>
              <w:top w:w="0" w:type="dxa"/>
              <w:right w:w="140" w:type="dxa"/>
            </w:tcMar>
          </w:tcPr>
          <w:p w14:paraId="415248CF" w14:textId="77777777" w:rsidR="00F446E1" w:rsidRDefault="00000000" w:rsidP="00024534">
            <w:pPr>
              <w:pStyle w:val="LargeLetter"/>
            </w:pPr>
            <w:r>
              <w:lastRenderedPageBreak/>
              <w:t>P</w:t>
            </w:r>
          </w:p>
        </w:tc>
        <w:tc>
          <w:tcPr>
            <w:tcW w:w="7190" w:type="dxa"/>
            <w:tcMar>
              <w:top w:w="0" w:type="dxa"/>
              <w:left w:w="200" w:type="dxa"/>
            </w:tcMar>
          </w:tcPr>
          <w:p w14:paraId="0CC00372" w14:textId="77777777" w:rsidR="00F446E1" w:rsidRDefault="00000000" w:rsidP="00024534">
            <w:pPr>
              <w:suppressAutoHyphens w:val="0"/>
              <w:pStyle w:val="Heading1"/>
            </w:pPr>
            <w:r>
              <w:t xml:space="preserve">കേസിനിടെ കോടതിയറിയാതെ വീണ്ടും ഭേദഗതി; മുക്കിയ ലീസ്; ഇനിയും പൊങ്ങാത്ത കരാറുകൾ</w:t>
            </w:r>
          </w:p>
        </w:tc>
      </w:tr>
    </w:tbl>
    <w:p w14:paraId="630E9AF9" w14:textId="77777777" w:rsidR="00F446E1" w:rsidRDefault="00000000" w:rsidP="00024534">
      <w:pPr>
        <w:pStyle w:val="Heading4"/>
      </w:pPr>
      <w:r>
        <w:t>Issue</w:t>
      </w:r>
    </w:p>
    <w:p w14:paraId="425C2510" w14:textId="77777777" w:rsidR="00F446E1" w:rsidRDefault="00000000" w:rsidP="00024534">
      <w:pPr>
        <w:suppressAutoHyphens w:val="0"/>
      </w:pPr>
      <w:r>
        <w:t xml:space="preserve">ബാധ്യത സൃഷ്ടിച്ച രേഖകൾ ഹാജരാക്കാതെ </w:t>
      </w:r>
      <w:r>
        <w:rPr>
          <w:rStyle w:val="Citation"/>
        </w:rPr>
        <w:t>“nothing material has been concealed”</w:t>
      </w:r>
      <w:r>
        <w:t xml:space="preserve"> എന്ന് സത്യം ചെയ്ത D2 സൃഷ്ടിച്ച pendente lite encumbrances, trial വരെ Trust property-യിൽ നിലനിൽക്കാമോ?</w:t>
      </w:r>
    </w:p>
    <w:p w14:paraId="6406B226" w14:textId="77777777" w:rsidR="00F446E1" w:rsidRDefault="00D275CB" w:rsidP="00024534">
      <w:pPr>
        <w:pStyle w:val="Heading4"/>
      </w:pPr>
      <w:r>
        <w:t>Rule</w:t>
      </w:r>
    </w:p>
    <w:p>
      <w:r>
        <w:t xml:space="preserve">Indian Trusts Act, 1882, s. 11: </w:t>
      </w:r>
      <w:r>
        <w:rPr>
          <w:rStyle w:val="Citation"/>
        </w:rPr>
        <w:t xml:space="preserve">“except as modified by the consent of all the beneficiaries”</w:t>
      </w:r>
      <w:r>
        <w:t xml:space="preserve">.</w:t>
      </w:r>
    </w:p>
    <w:p>
      <w:r>
        <w:t xml:space="preserve">Transfer of Property Act, 1882, s. 52 [pendente lite transfers bind every taker, including the unjoined lessee].</w:t>
      </w:r>
    </w:p>
    <w:p>
      <w:r>
        <w:t xml:space="preserve">S.P. Chengalvaraya Naidu v. Jagannath, (1994) 1 SCC 1: withholding a vital document is </w:t>
      </w:r>
      <w:r>
        <w:rPr>
          <w:rStyle w:val="Citation"/>
        </w:rPr>
        <w:t xml:space="preserve">“playing fraud on the court”</w:t>
      </w:r>
      <w:r>
        <w:t xml:space="preserve">.</w:t>
      </w:r>
    </w:p>
    <w:p w14:paraId="7C99D0CE" w14:textId="77777777" w:rsidR="00F446E1" w:rsidRDefault="00000000" w:rsidP="00024534">
      <w:pPr>
        <w:pStyle w:val="Heading4"/>
      </w:pPr>
      <w:r>
        <w:t>Application</w:t>
      </w:r>
    </w:p>
    <w:p>
      <w:r>
        <w:t xml:space="preserve">Plaint, O.S. 214/2025, 12.06.2025, Prayer 3: </w:t>
      </w:r>
      <w:r>
        <w:rPr>
          <w:rStyle w:val="Citation"/>
        </w:rPr>
        <w:t xml:space="preserve">“Declare Amendment Deeds … void for lack of unanimous consent”</w:t>
      </w:r>
      <w:r>
        <w:t xml:space="preserve">.</w:t>
      </w:r>
    </w:p>
    <w:p>
      <w:r>
        <w:t xml:space="preserve">D2’s Affidavit in I.A. 2/2025, 16.02.2026, Para 9: </w:t>
      </w:r>
      <w:r>
        <w:rPr>
          <w:rStyle w:val="Citation"/>
        </w:rPr>
        <w:t xml:space="preserve">“amendment deed No.66/IV/2022, 17/IV/2024, 38/IV/2026”</w:t>
      </w:r>
      <w:r>
        <w:t xml:space="preserve"> [the challenged act repeated during the suit].</w:t>
      </w:r>
    </w:p>
    <w:p>
      <w:r>
        <w:t xml:space="preserve">D2’s Minutes Book, 24.01.2026, Pp. 15–17: </w:t>
      </w:r>
      <w:r>
        <w:rPr>
          <w:rStyle w:val="Citation"/>
        </w:rPr>
        <w:t xml:space="preserve">“A ten year lease Agreement for a monthly rent of Rs 60,000/- for MEDA”</w:t>
      </w:r>
      <w:r>
        <w:t xml:space="preserve"> and </w:t>
      </w:r>
      <w:r>
        <w:rPr>
          <w:rStyle w:val="Citation"/>
        </w:rPr>
        <w:t xml:space="preserve">“… with effect from 1/3/2026”</w:t>
      </w:r>
      <w:r>
        <w:t xml:space="preserve"> [commerce now in its fifth month].</w:t>
      </w:r>
    </w:p>
    <w:p>
      <w:r>
        <w:t xml:space="preserve">D2’s Minutes Book, 24.01.2026, Pp. 16–17: </w:t>
      </w:r>
      <w:r>
        <w:rPr>
          <w:rStyle w:val="Citation"/>
        </w:rPr>
        <w:t xml:space="preserve">“11 months agreement for Rs 50,000/month for Nalukettu”</w:t>
      </w:r>
      <w:r>
        <w:t xml:space="preserve"> and </w:t>
      </w:r>
      <w:r>
        <w:rPr>
          <w:rStyle w:val="Citation"/>
        </w:rPr>
        <w:t xml:space="preserve">“… Rs 40,000/month for landed properties”</w:t>
      </w:r>
      <w:r>
        <w:t xml:space="preserve"> [with Nelpura and Staff Quarters at ₹25,000 each - none produced; the ten-year ₹60,000 authority was for the Meda alone].</w:t>
      </w:r>
    </w:p>
    <w:p>
      <w:r>
        <w:t xml:space="preserve">Lease Deed No. 3237/2025, 27.10.2025: </w:t>
      </w:r>
      <w:r>
        <w:rPr>
          <w:rStyle w:val="Citation"/>
        </w:rPr>
        <w:t xml:space="preserve">“The land having an extent of 29.42 Ares … together with the building being Meda … (hereinafter together referred to also as the ‘said property’)”</w:t>
      </w:r>
      <w:r>
        <w:t xml:space="preserve">; </w:t>
      </w:r>
      <w:r>
        <w:rPr>
          <w:rStyle w:val="Citation"/>
        </w:rPr>
        <w:t xml:space="preserve">“SIGNED AND DELIVERED FOR: ALUMMOOTTIL THARAVAD TRUST by its Managing Trustee”</w:t>
      </w:r>
      <w:r>
        <w:t xml:space="preserve"> - alone [the whole 29.42 Ares at the ₹60,000 the Minutes record for the Meda alone; executed pendente lite - the suit filed 12.06.2025].</w:t>
      </w:r>
    </w:p>
    <w:p>
      <w:r>
        <w:t xml:space="preserve">D2’s Affidavit in I.A. 5/2025, 16.02.2026, Para 14: </w:t>
      </w:r>
      <w:r>
        <w:rPr>
          <w:rStyle w:val="Citation"/>
        </w:rPr>
        <w:t xml:space="preserve">“nothing material has been concealed”</w:t>
      </w:r>
      <w:r>
        <w:t xml:space="preserve">.</w:t>
      </w:r>
    </w:p>
    <w:p>
      <w:r>
        <w:t xml:space="preserve">D2’s Objection in I.A. 6/2026, 19.06.2026, Para 3: </w:t>
      </w:r>
      <w:r>
        <w:rPr>
          <w:rStyle w:val="Citation"/>
        </w:rPr>
        <w:t xml:space="preserve">“these are the only available document”</w:t>
      </w:r>
      <w:r>
        <w:t xml:space="preserve"> [MOA, AGOP, four leases unproduced].</w:t>
      </w:r>
    </w:p>
    <w:p w14:paraId="7010A77F" w14:textId="77777777" w:rsidR="00F446E1" w:rsidRDefault="00000000" w:rsidP="00024534">
      <w:pPr>
        <w:pStyle w:val="Heading4"/>
      </w:pPr>
      <w:r>
        <w:t>Conclusion</w:t>
      </w:r>
    </w:p>
    <w:p>
      <w:pPr>
        <w:suppressAutoHyphens w:val="0"/>
      </w:pPr>
      <w:r>
        <w:t xml:space="preserve">നിയമവിരുദ്ധമെന്ന് ചോദ്യംചെയ്യുന്ന ഭേദഗതികൾ തടയാനുള്ള കേസ് നടക്കുമ്പോൾതന്നെ D2 ട്രസ്റ്റ് ആധാരം വീണ്ടും തിരുത്തി—38/IV/2026. തുടർന്ന് MOA, AGOP കരാർ, മേടയുടെ പാട്ടം, മറ്റ് നാല് പാട്ടക്കരാറുകൾ എന്നിവ ഉണ്ടാക്കിയെങ്കിലും, വാണിജ്യം അഞ്ചാം മാസത്തിലെത്തിയിട്ടും ഹാജരാക്കിയത് മേടയുടെ പാട്ടക്കരാർ മാത്രം; എല്ലാം ഹാജരാക്കിയെന്ന സത്യം prima facie കോടതിയോടുള്ള വഞ്ചനയാണ്.</w:t>
      </w:r>
    </w:p>
    <w:p>
      <w:pPr>
        <w:suppressAutoHyphens w:val="0"/>
      </w:pPr>
      <w:r>
        <w:t xml:space="preserve">മിനിറ്റ്സ് പ്രകാരം ₹60,000-ന് പത്തുവർഷത്തേക്ക് പാട്ടത്തിന് അനുവദിച്ചത് മേട മാത്രമാണ്; എന്നാൽ രജിസ്റ്റർ ചെയ്ത ഏക പാട്ടാധാരത്തിൽ മേടയ്ക്കപ്പുറമുള്ള വസ്തുക്കളും അതേ ₹60,000-ന് ഉൾപ്പെടുത്തിയിരിക്കുന്നു—അധികാരം ലംഘിച്ച (ultra vires) ഈ പാട്ടം prima facie അസാധുവാണ്.</w:t>
      </w:r>
    </w:p>
    <w:p>
      <w:pPr>
        <w:suppressAutoHyphens w:val="0"/>
      </w:pPr>
      <w:r>
        <w:t xml:space="preserve">സംരംഭം എന്ത്, വരുമാനം, മൂലധനച്ചെലവ്, നടത്തിപ്പുചെലവ്, ലാഭവിഹിതം എന്നിവ എത്ര, മേട മാത്രമാണോ മറ്റു സ്വത്തുകളും ബാധിച്ചിട്ടുണ്ടോ—ഇതൊന്നും beneficiary-യെയോ കോടതിയെയോ അറിയിച്ചിട്ടില്ല. പ്രവർത്തനം തുടരുന്ന ഓരോ ദിവസവും public entry-യും പുതിയ ബാധ്യതകളും പുറത്തുള്ളവരുടെ കൈവശവും അവകാശങ്ങളും ഉറയ്ക്കുന്നു; പിന്നീട് രേഖകൾ ഹാജരാക്കിയാലും അവ ഇല്ലാതാകില്ല—irreparable damages ദിനംപ്രതി വർധിക്കുന്നു.</w:t>
      </w:r>
    </w:p>
    <w:p>
      <w:pPr>
        <w:suppressAutoHyphens w:val="0"/>
      </w:pPr>
      <w:r>
        <w:t xml:space="preserve">D2-ന്റെയും രഹസ്യമായി കൊണ്ടുവന്ന pendente lite lessee-യുടെയും താൽപര്യങ്ങൾ ട്രസ്റ്റിന്റേതല്ല; പൂർണവിവരങ്ങൾ ഹാജരാക്കുന്നതുവരെ വാണിജ്യം നിർത്തുന്നത് ട്രസ്റ്റിന് നിയമപരമായ നഷ്ടമുണ്ടാക്കില്ല. സംരക്ഷിക്കേണ്ടത് ട്രസ്റ്റിനെയും beneficiary-കളെയുമാണ്; അതിനാൽ balance of convenience പൂർണമായും നിർത്തിവയ്ക്കുന്നതിനാണ്—prayer (b)-യിലെ restraint അതിനാണ്.</w:t>
      </w:r>
    </w:p>
    <w:p w14:paraId="2E003AF0" w14:textId="0A3123B3" w:rsidR="00C6009A" w:rsidRDefault="00000000" w:rsidP="00BD360A">
      <w:pPr>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AABF5BC" w14:textId="77777777">
        <w:trPr>
          <w:cantSplit/>
          <w:trHeight w:val="18"/>
        </w:trPr>
        <w:tc>
          <w:tcPr>
            <w:tcW w:w="1450" w:type="dxa"/>
            <w:tcBorders>
              <w:right w:val="single" w:sz="18" w:space="0" w:color="000000"/>
            </w:tcBorders>
            <w:tcMar>
              <w:top w:w="0" w:type="dxa"/>
              <w:right w:w="140" w:type="dxa"/>
            </w:tcMar>
          </w:tcPr>
          <w:p w14:paraId="54A7B38E" w14:textId="77777777" w:rsidR="00F446E1" w:rsidRDefault="00000000" w:rsidP="00024534">
            <w:pPr>
              <w:pStyle w:val="LargeLetter"/>
            </w:pPr>
            <w:r>
              <w:lastRenderedPageBreak/>
              <w:t>Q</w:t>
            </w:r>
          </w:p>
        </w:tc>
        <w:tc>
          <w:tcPr>
            <w:tcW w:w="7190" w:type="dxa"/>
            <w:tcMar>
              <w:top w:w="0" w:type="dxa"/>
              <w:left w:w="200" w:type="dxa"/>
            </w:tcMar>
          </w:tcPr>
          <w:p w14:paraId="40A024AE" w14:textId="77777777" w:rsidR="00F446E1" w:rsidRDefault="00000000" w:rsidP="00024534">
            <w:pPr>
              <w:suppressAutoHyphens w:val="0"/>
              <w:pStyle w:val="Heading1"/>
            </w:pPr>
            <w:r>
              <w:t xml:space="preserve">14 വർഷത്തെ വാടക; മാനേജിങ് ട്രസ്റ്റിയുടെ “കണക്കില്ലാത്ത കടം” വീട്ടാൻ</w:t>
            </w:r>
          </w:p>
        </w:tc>
      </w:tr>
    </w:tbl>
    <w:p w14:paraId="11FF14ED" w14:textId="77777777" w:rsidR="00F446E1" w:rsidRDefault="00000000" w:rsidP="00024534">
      <w:pPr>
        <w:pStyle w:val="Heading4"/>
      </w:pPr>
      <w:r>
        <w:t>Issue</w:t>
      </w:r>
    </w:p>
    <w:p w14:paraId="01D28398" w14:textId="77777777" w:rsidR="00F446E1" w:rsidRDefault="00000000" w:rsidP="00024534">
      <w:pPr>
        <w:suppressAutoHyphens w:val="0"/>
      </w:pPr>
      <w:r>
        <w:t>ഒരു കണക്കുമില്ലാതെ ₹1.46 കോടി Trust കടമാണെന്ന് അവകാശപ്പെട്ട്, rent ആദ്യം തനിക്കും മകനും contractor-ക്കും തിരിച്ചടയ്ക്കാൻ D2-യെ അനുവദിക്കാമോ?</w:t>
      </w:r>
    </w:p>
    <w:p w14:paraId="040F1A3E" w14:textId="77777777" w:rsidR="00F446E1" w:rsidRDefault="00000000" w:rsidP="00024534">
      <w:pPr>
        <w:pStyle w:val="Heading4"/>
      </w:pPr>
      <w:r>
        <w:t>Rule</w:t>
      </w:r>
    </w:p>
    <w:p>
      <w:r>
        <w:t xml:space="preserve">Trust Deed 2/IV/2007, cl. 4 [trust money in a joint account, jointly operated].</w:t>
      </w:r>
    </w:p>
    <w:p>
      <w:r>
        <w:t xml:space="preserve">Indian Trusts Act, 1882, s. 51: </w:t>
      </w:r>
      <w:r>
        <w:rPr>
          <w:rStyle w:val="Citation"/>
        </w:rPr>
        <w:t xml:space="preserve">“A trustee may not use or deal with the trust-property for his own profit”</w:t>
      </w:r>
      <w:r>
        <w:t xml:space="preserve">.</w:t>
      </w:r>
    </w:p>
    <w:p>
      <w:r>
        <w:t xml:space="preserve">Khasgi Trust v. Vipin Dhanaitkar, 2022 INSC 738, para 45: </w:t>
      </w:r>
      <w:r>
        <w:rPr>
          <w:rStyle w:val="Citation"/>
        </w:rPr>
        <w:t xml:space="preserve">“The Trustees are not expected to deal with the Trust property, as if it is their private property.”</w:t>
      </w:r>
    </w:p>
    <w:p w14:paraId="6EE31A2A" w14:textId="77777777" w:rsidR="00F446E1" w:rsidRDefault="00000000" w:rsidP="00024534">
      <w:pPr>
        <w:pStyle w:val="Heading4"/>
      </w:pPr>
      <w:r>
        <w:t>Application</w:t>
      </w:r>
    </w:p>
    <w:p>
      <w:r>
        <w:t xml:space="preserve">D2’s Minutes Book: 24.01.2026, P. 19, Item 4: </w:t>
      </w:r>
      <w:r>
        <w:rPr>
          <w:rStyle w:val="Citation"/>
        </w:rPr>
        <w:t xml:space="preserve">“Mr. Rameshchandran Channar - Rs 90,00,000”</w:t>
      </w:r>
      <w:r>
        <w:t xml:space="preserve">; 12.01.2024, P. 11: </w:t>
      </w:r>
      <w:r>
        <w:rPr>
          <w:rStyle w:val="Citation"/>
        </w:rPr>
        <w:t xml:space="preserve">“1 crore rupees taken as loan for his son and transferred it to the construction account”</w:t>
      </w:r>
      <w:r>
        <w:t xml:space="preserve">; 24.01.2026, P. 20: </w:t>
      </w:r>
      <w:r>
        <w:rPr>
          <w:rStyle w:val="Citation"/>
        </w:rPr>
        <w:t xml:space="preserve">“Rs 93,86,000/-”</w:t>
      </w:r>
      <w:r>
        <w:t xml:space="preserve">.</w:t>
      </w:r>
    </w:p>
    <w:p>
      <w:r>
        <w:t xml:space="preserve">D2’s Minutes Book, 24.01.2026, P. 20, Item 4: </w:t>
      </w:r>
      <w:r>
        <w:rPr>
          <w:rStyle w:val="Citation"/>
        </w:rPr>
        <w:t xml:space="preserve">“Resolved to pay back the amounts spent by Rameshchandran Channar, an amount of Rs 93,86,000/-, and Bimal R. Madhavan Rs 8,00,000/-, a total amount of Rs 1,01,86,000/- from the Trust account (Rental and profit share received from the tenant in a phased manner.)”</w:t>
      </w:r>
      <w:r>
        <w:t xml:space="preserve"> [Bimal - D2’s son].</w:t>
      </w:r>
    </w:p>
    <w:p>
      <w:r>
        <w:t xml:space="preserve">D2’s Minutes Book, 24.01.2026, P. 18, Item 2: </w:t>
      </w:r>
      <w:r>
        <w:rPr>
          <w:rStyle w:val="Citation"/>
        </w:rPr>
        <w:t xml:space="preserve">“Rs 45,00,000/- … with 7% simple interest from the rent credited to the Trust account”</w:t>
      </w:r>
      <w:r>
        <w:t xml:space="preserve"> [+ ₹1,01,86,000 = ₹1,46,86,000; interest ₹3,15,000 a year = 44% of the rent; repayment exceeds two decades even with the entire rent].</w:t>
      </w:r>
    </w:p>
    <w:p>
      <w:r>
        <w:t xml:space="preserve">Lease Deed No. 3237/2025, 27.10.2025, Clause 3: </w:t>
      </w:r>
      <w:r>
        <w:rPr>
          <w:rStyle w:val="Citation"/>
        </w:rPr>
        <w:t xml:space="preserve">“The monthly rent is at the rate of Rs. 60,000/- (Rupees Sixty Thousand only) per month”</w:t>
      </w:r>
      <w:r>
        <w:t xml:space="preserve"> [₹7,20,000 a year - 0.6% of the spend; the sole income document produced].</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Affidavit in I.A. 5/2025, 16.02.2026, Paras 4–5: </w:t>
      </w:r>
      <w:r>
        <w:rPr>
          <w:rStyle w:val="Citation"/>
        </w:rPr>
        <w:t xml:space="preserve">“no books of account were maintained”</w:t>
      </w:r>
      <w:r>
        <w:t xml:space="preserve">.</w:t>
      </w:r>
    </w:p>
    <w:p>
      <w:r>
        <w:t xml:space="preserve">D2’s Objection in I.A. 6/2026, 19.06.2026, Para 3: </w:t>
      </w:r>
      <w:r>
        <w:rPr>
          <w:rStyle w:val="Citation"/>
        </w:rPr>
        <w:t xml:space="preserve">“these are the only available document”</w:t>
      </w:r>
      <w:r>
        <w:t xml:space="preserve"> [no audited account, no GST bill, no AGOP agreement].</w:t>
      </w:r>
    </w:p>
    <w:p w14:paraId="1E78EF62" w14:textId="77777777" w:rsidR="00F446E1" w:rsidRDefault="00000000" w:rsidP="00024534">
      <w:pPr>
        <w:pStyle w:val="Heading4"/>
      </w:pPr>
      <w:r>
        <w:t>Conclusion</w:t>
      </w:r>
    </w:p>
    <w:p>
      <w:pPr>
        <w:suppressAutoHyphens w:val="0"/>
      </w:pPr>
      <w:r>
        <w:t xml:space="preserve">കണക്കോ തെളിവോ ഇല്ലാത്തതും തുക മാറിപ്പറയുന്നതുമായ—D2-ന്റെ മാത്രം അവകാശവാദം ഒരിടത്ത് ₹90 ലക്ഷം, മറ്റൊരിടത്ത് ₹1 കോടി, പിന്നീട് ₹93.86 ലക്ഷം—D2-ന്റെയും മകന്റെയും കരാറുകാരന്റെയും ₹1.46 കോടി കടം തീർക്കാൻ ട്രസ്റ്റിന്റെ വാടക മാറ്റിവച്ചത് prima facie പണം ഊറ്റാനുള്ള പദ്ധതിയാണ്.</w:t>
      </w:r>
    </w:p>
    <w:p>
      <w:pPr>
        <w:suppressAutoHyphens w:val="0"/>
      </w:pPr>
      <w:r>
        <w:t xml:space="preserve">ഹാജരാക്കിയ ഏക വരുമാനരേഖ 27.10.2025-ലെ മേടയുടെ പാട്ടക്കരാറാണ്. അതനുസരിച്ച് ₹11.99 കോടി ചെലവാക്കിയ സ്വത്തിന് മാസം ₹60,000—വർഷം ₹7.2 ലക്ഷം—മാത്രമാണ് വാടക: ചെലവിന്റെ 0.6%. എന്നാൽ കരാറുകാരന് 7% പലിശ നൽകുന്നതിനാൽ വാടകയുടെ 44% പലിശയ്ക്കുപോകും; മുഴുവൻ കടം തീരാൻ രണ്ട് പതിറ്റാണ്ടിലേറെയും വേണം. പരിശോധിച്ച കണക്കോ GST ബില്ലോ ലാഭവിഹിതക്കരാറോ ഇല്ലാതെ എല്ലാം വെളിപ്പെടുത്തിയെന്ന സത്യം കോടതിയോടുള്ള വഞ്ചനയാണ്.</w:t>
      </w:r>
    </w:p>
    <w:p>
      <w:pPr>
        <w:suppressAutoHyphens w:val="0"/>
      </w:pPr>
      <w:r>
        <w:t xml:space="preserve">പാട്ടം തുടരുന്ന ഓരോ മാസവും വാടക ഈ തെളിയിക്കാത്ത കടങ്ങൾ തീർക്കാൻ പോകും; നൽകിയ പണം തിരിച്ചുപിടിക്കാനാവാതെ വരാം—irreparable damages വർധിക്കുന്നു. ഈ പണം സൃഷ്ടിക്കുന്നത് വാണിജ്യപ്രവർത്തനമാണ്; വാണിജ്യം തുടരാൻ അനുവദിക്കാതിരുന്നാൽ ഈ തെളിയിക്കാത്ത അടവുകൾക്ക് commercial operation-നെ ന്യായീകരണമായി ഉപയോഗിക്കാനാവില്ല—യഥാർഥ കടമുണ്ടെങ്കിൽ പരിശോധനയ്ക്കുശേഷം നൽകാം. അതിനാൽ വാണിജ്യം തടയുന്നതിനാണ് balance of convenience പൂർണമായും.</w:t>
      </w:r>
    </w:p>
    <w:p>
      <w:pPr>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9F50D12" w14:textId="77777777">
        <w:trPr>
          <w:cantSplit/>
          <w:trHeight w:val="18"/>
        </w:trPr>
        <w:tc>
          <w:tcPr>
            <w:tcW w:w="1450" w:type="dxa"/>
            <w:tcBorders>
              <w:right w:val="single" w:sz="18" w:space="0" w:color="000000"/>
            </w:tcBorders>
            <w:tcMar>
              <w:top w:w="0" w:type="dxa"/>
              <w:right w:w="140" w:type="dxa"/>
            </w:tcMar>
          </w:tcPr>
          <w:p w14:paraId="1D1F5AB7" w14:textId="77777777" w:rsidR="00F446E1" w:rsidRDefault="00000000" w:rsidP="00024534">
            <w:pPr>
              <w:pStyle w:val="LargeLetter"/>
            </w:pPr>
            <w:r>
              <w:t>R</w:t>
            </w:r>
          </w:p>
        </w:tc>
        <w:tc>
          <w:tcPr>
            <w:tcW w:w="7190" w:type="dxa"/>
            <w:tcMar>
              <w:top w:w="0" w:type="dxa"/>
              <w:left w:w="200" w:type="dxa"/>
            </w:tcMar>
          </w:tcPr>
          <w:p w14:paraId="56E7E97C" w14:textId="77777777" w:rsidR="00F446E1" w:rsidRDefault="00000000" w:rsidP="00024534">
            <w:pPr>
              <w:suppressAutoHyphens w:val="0"/>
              <w:pStyle w:val="Heading1"/>
            </w:pPr>
            <w:r>
              <w:t xml:space="preserve">₹11.99 കോടി ചെലവ്; 19 വർഷമായി “കണക്കില്ല”</w:t>
            </w:r>
          </w:p>
        </w:tc>
      </w:tr>
    </w:tbl>
    <w:p w14:paraId="690328E7" w14:textId="77777777" w:rsidR="00F446E1" w:rsidRDefault="00000000" w:rsidP="00024534">
      <w:pPr>
        <w:pStyle w:val="Heading4"/>
      </w:pPr>
      <w:r>
        <w:t>Issue</w:t>
      </w:r>
    </w:p>
    <w:p w14:paraId="39451D0E" w14:textId="77777777" w:rsidR="00024534" w:rsidRPr="00024534" w:rsidRDefault="00024534" w:rsidP="00024534">
      <w:pPr>
        <w:suppressAutoHyphens w:val="0"/>
      </w:pPr>
      <w:r>
        <w:rPr>
          <w:lang w:bidi="ml-IN"/>
        </w:rPr>
        <w:t>കോടികളുടെ നിക്ഷേപവും ചെലവും രേഖപ്പെടുത്തിയ സ്വന്തം Minutes നിഷേധിച്ച്, നിയമപരമായി സൂക്ഷിക്കേണ്ട 19 വർഷത്തെ കണക്കില്ലെന്ന് സത്യം ചെയ്യുന്ന D2-യെ, 20-ാം വർഷം Trust വാണിജ്യവൽക്കരിക്കാൻ അനുവദിക്കാമോ?</w:t>
      </w:r>
    </w:p>
    <w:p w14:paraId="2B787495" w14:textId="77777777" w:rsidR="00F446E1" w:rsidRDefault="00000000" w:rsidP="00024534">
      <w:pPr>
        <w:pStyle w:val="Heading4"/>
      </w:pPr>
      <w:r>
        <w:t>Rule</w:t>
      </w:r>
    </w:p>
    <w:p>
      <w:r>
        <w:t xml:space="preserve">Trust Deed 2/IV/2007, cll. 2 &amp; 16: </w:t>
      </w:r>
      <w:r>
        <w:rPr>
          <w:rStyle w:val="Citation"/>
        </w:rPr>
        <w:t xml:space="preserve">“The Managing Trustee also bound to maintain all records and accounts of the trust”</w:t>
      </w:r>
      <w:r>
        <w:t xml:space="preserve">.</w:t>
      </w:r>
    </w:p>
    <w:p>
      <w:r>
        <w:t xml:space="preserve">Indian Trusts Act, 1882, ss. 19 &amp; 66: </w:t>
      </w:r>
      <w:r>
        <w:rPr>
          <w:rStyle w:val="Citation"/>
        </w:rPr>
        <w:t xml:space="preserve">“A trustee is bound … to keep clear and accurate accounts of the trust-property”</w:t>
      </w:r>
      <w:r>
        <w:t xml:space="preserve">; </w:t>
      </w:r>
      <w:r>
        <w:rPr>
          <w:rStyle w:val="Citation"/>
        </w:rPr>
        <w:t xml:space="preserve">“Where the trustee wrongfully mingles the trust-property with his own, the beneficiary is entitled to a charge on the whole fund”</w:t>
      </w:r>
      <w:r>
        <w:t xml:space="preserve">.</w:t>
      </w:r>
    </w:p>
    <w:p>
      <w:r>
        <w:t xml:space="preserve">R.N. Gosain v. Yashpal Dhir, (1992) 4 SCC 683, para 10: </w:t>
      </w:r>
      <w:r>
        <w:rPr>
          <w:rStyle w:val="Citation"/>
        </w:rPr>
        <w:t xml:space="preserve">“Law does not permit a person to both approbate and reprobate”</w:t>
      </w:r>
      <w:r>
        <w:t xml:space="preserve">.</w:t>
      </w:r>
    </w:p>
    <w:p>
      <w:r>
        <w:t xml:space="preserve">Gopal Krishnaji Ketkar v. Mohamed Haji Latif, AIR 1968 SC 1413; BSA 2023, s. 119 ill. (g): </w:t>
      </w:r>
      <w:r>
        <w:rPr>
          <w:rStyle w:val="Citation"/>
        </w:rPr>
        <w:t xml:space="preserve">“evidence which could be and is not produced would … be unfavourable to the person who withholds it”</w:t>
      </w:r>
      <w:r>
        <w:t xml:space="preserve">.</w:t>
      </w:r>
    </w:p>
    <w:p w14:paraId="4D791B5C" w14:textId="77777777" w:rsidR="00F446E1" w:rsidRDefault="00000000" w:rsidP="00024534">
      <w:pPr>
        <w:pStyle w:val="Heading4"/>
      </w:pPr>
      <w:r>
        <w:t>Application</w:t>
      </w:r>
    </w:p>
    <w:p>
      <w:r>
        <w:t xml:space="preserve">D2’s Minutes Book, 12.2.2020, P. 4, Item 4: </w:t>
      </w:r>
      <w:r>
        <w:rPr>
          <w:rStyle w:val="Citation"/>
        </w:rPr>
        <w:t xml:space="preserve">“Resolved that Managing Trustee shall maintain the books of Accounts of Alummoottil Tharavad Trust as and when any amount is received and spent by the Trust.”</w:t>
      </w:r>
      <w:r>
        <w:t xml:space="preserve">.</w:t>
      </w:r>
    </w:p>
    <w:p>
      <w:r>
        <w:t xml:space="preserve">D2’s Minutes Book, 24.01.2026, P. 19, Item 4: </w:t>
      </w:r>
      <w:r>
        <w:rPr>
          <w:rStyle w:val="Citation"/>
        </w:rPr>
        <w:t xml:space="preserve">“Amount deposited / loan by the members till date to Sivadasan Channar’s personal account … Dr. Ravindran Channar - Rs 1,00,00,000 …”</w:t>
      </w:r>
      <w:r>
        <w:t xml:space="preserve"> and </w:t>
      </w:r>
      <w:r>
        <w:rPr>
          <w:rStyle w:val="Citation"/>
        </w:rPr>
        <w:t xml:space="preserve">“Construction Trust account - Rs 2,16,000”</w:t>
      </w:r>
      <w:r>
        <w:t xml:space="preserve"> [the six entries total ₹3,27,76,997; the ₹1 crore depositor </w:t>
      </w:r>
      <w:r>
        <w:rPr>
          <w:rStyle w:val="Citation"/>
        </w:rPr>
        <w:t xml:space="preserve">“passed away on 27/8/2022”</w:t>
      </w:r>
      <w:r>
        <w:t xml:space="preserve"> (P. 5, 10.11.2022)].</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Minutes Book, 24.01.2026, P. 18 Item 2 &amp; P. 20 Item 4: loan </w:t>
      </w:r>
      <w:r>
        <w:rPr>
          <w:rStyle w:val="Citation"/>
        </w:rPr>
        <w:t xml:space="preserve">“Rs 45,00,000/-”</w:t>
      </w:r>
      <w:r>
        <w:t xml:space="preserve"> and repayment </w:t>
      </w:r>
      <w:r>
        <w:rPr>
          <w:rStyle w:val="Citation"/>
        </w:rPr>
        <w:t xml:space="preserve">“… a total amount of Rs 1,01,86,000/- …”</w:t>
      </w:r>
      <w:r>
        <w:t xml:space="preserve"> [= ₹1,46,86,000].</w:t>
      </w:r>
    </w:p>
    <w:p>
      <w:r>
        <w:t xml:space="preserve">D2’s Affidavit in I.A. 2/2025, 16.02.2026, Paras 4–7 &amp; 13: </w:t>
      </w:r>
      <w:r>
        <w:rPr>
          <w:rStyle w:val="Citation"/>
        </w:rPr>
        <w:t xml:space="preserve">“the Trust has not received any funding … no books of account were maintained”</w:t>
      </w:r>
      <w:r>
        <w:t xml:space="preserve">; </w:t>
      </w:r>
      <w:r>
        <w:rPr>
          <w:rStyle w:val="Citation"/>
        </w:rPr>
        <w:t xml:space="preserve">“operated as a dormant entity”</w:t>
      </w:r>
      <w:r>
        <w:t xml:space="preserve">; </w:t>
      </w:r>
      <w:r>
        <w:rPr>
          <w:rStyle w:val="Citation"/>
        </w:rPr>
        <w:t xml:space="preserve">“spending all the funds from his personal accounts”</w:t>
      </w:r>
      <w:r>
        <w:t xml:space="preserve">; </w:t>
      </w:r>
      <w:r>
        <w:rPr>
          <w:rStyle w:val="Citation"/>
        </w:rPr>
        <w:t xml:space="preserve">“the financial statement, ledgers, Audit report … is not available for production”</w:t>
      </w:r>
      <w:r>
        <w:t xml:space="preserve">.</w:t>
      </w:r>
    </w:p>
    <w:p>
      <w:r>
        <w:t xml:space="preserve">D2’s Objection in I.A. 5/2026, 19.06.2026, Para 7: </w:t>
      </w:r>
      <w:r>
        <w:rPr>
          <w:rStyle w:val="Citation"/>
        </w:rPr>
        <w:t xml:space="preserve">“produced all documents … before the Hon’ble court”</w:t>
      </w:r>
      <w:r>
        <w:t xml:space="preserve">.</w:t>
      </w:r>
    </w:p>
    <w:p w14:paraId="6F772340" w14:textId="77777777" w:rsidR="00F446E1" w:rsidRDefault="00000000" w:rsidP="00024534">
      <w:pPr>
        <w:pStyle w:val="Heading4"/>
      </w:pPr>
      <w:r>
        <w:t>Conclusion</w:t>
      </w:r>
    </w:p>
    <w:p>
      <w:pPr>
        <w:suppressAutoHyphens w:val="0"/>
      </w:pPr>
      <w:r>
        <w:t xml:space="preserve">D2-ന്റെ മിനിറ്റ്സ് ബുക്കിൽ ₹3.28 കോടി അംഗനിക്ഷേപവും ₹11.99 കോടി ചെലവും ₹1.46 കോടി കടബാധ്യതയും രേഖപ്പെടുത്തിയിരിക്കെ, 19 വർഷം കണക്കുകൾ സൂക്ഷിച്ചില്ലെന്നും എല്ലാ രേഖകളും ഹാജരാക്കിയെന്നും സത്യം ചെയ്തത് prima facie അസത്യവും കോടതിയോടുള്ള വഞ്ചനയുമാണ്. ട്രുസ്റ്റിന്റെ മിനിറ്റ്സിൽ രേഖപ്പെടുത്തിയ ഈ തുകകളെ “പ്രൈവറ്റ്” എന്നോ “ശിവദാസന്റേത്” എന്നോ “ട്രുസ്റ്റിന്റെത് അല്ലെന്നോ” വിശേഷിപ്പിക്കാൻ ഇനി D2വിനെ അനുവദിക്കരുത്.</w:t>
      </w:r>
    </w:p>
    <w:p>
      <w:pPr>
        <w:suppressAutoHyphens w:val="0"/>
      </w:pPr>
      <w:r>
        <w:t xml:space="preserve">നിർമ്മാണച്ചെലവുകളുടെ GST ബില്ലുകളും മിനിറ്റ്സിൽ പറയുന്ന നിർമ്മാണക്കണക്കും കൺസ്ട്രക്ഷൻ അക്കൗണ്ട് രേഖയും ഹാജരാക്കിയിട്ടില്ല. ₹1 കോടി നിക്ഷേപിച്ച ഡോ. രവീന്ദ്രൻ 2022-ൽ മരിച്ചതിനാൽ, ആ തുക എങ്ങനെ വിനിയോഗിച്ചുവെന്ന് തെളിയിക്കാനാകാതെ അവശേഷിക്കുന്നു; വാണിജ്യം തുടങ്ങുംമുമ്പേ ഹാജരാക്കാതിരുന്ന ഈ കണക്കുകൾ വ്യക്തമാക്കുംമുമ്പ് പുതിയ വാണിജ്യ ഇടപാടുകൾ നടത്താൻ അനുവദിച്ചാൽ, രണ്ടും വേർതിരിച്ചറിയാൻ ഓരോ ദിവസം കഴിയുന്തോറും കൂടുതൽ ദുഷ്കരമാകുന്നു—irreparable damages ദിനംപ്രതിയാണ് വർധിക്കുന്നത്.</w:t>
      </w:r>
    </w:p>
    <w:p>
      <w:pPr>
        <w:suppressAutoHyphens w:val="0"/>
      </w:pPr>
      <w:r>
        <w:t xml:space="preserve">പൂർണമായ കണക്കുകളും GST ബില്ലുകളും ഹാജരാക്കുന്നതുവരെ പുതിയ വാണിജ്യം നടത്താതിരിക്കുന്നത് ട്രസ്റ്റിന്റെ നിയമപരവും സാമ്പത്തിക താൽപര്യത്തെയും ബാധിക്കില്ല; അതിനാണ് balance of convenience പൂർണമായും.</w:t>
      </w:r>
    </w:p>
    <w:sectPr w:rsidR="00F446E1">
      <w:footerReference w:type="even" r:id="rId6"/>
      <w:footerReference w:type="default" r:id="rId7"/>
      <w:footerReference w:type="first" r:id="rId8"/>
      <w:pgSz w:w="11906" w:h="16838"/>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4F97" w14:textId="77777777" w:rsidR="00291040" w:rsidRDefault="00291040" w:rsidP="00024534">
      <w:r>
        <w:separator/>
      </w:r>
    </w:p>
  </w:endnote>
  <w:endnote w:type="continuationSeparator" w:id="0">
    <w:p w14:paraId="43779F5B" w14:textId="77777777" w:rsidR="00291040" w:rsidRDefault="00291040" w:rsidP="0002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F6586A5A-EBDE-9248-9A7B-09BCAAA66636}"/>
    <w:embedBold r:id="rId2" w:fontKey="{CCC707F4-DE12-3B4B-A10E-99EEB6479245}"/>
  </w:font>
  <w:font w:name="HELVETICA NEUE CONDENSED">
    <w:panose1 w:val="02000806000000020004"/>
    <w:charset w:val="00"/>
    <w:family w:val="auto"/>
    <w:pitch w:val="variable"/>
    <w:sig w:usb0="A00002FF" w:usb1="5000205A" w:usb2="00000000" w:usb3="00000000" w:csb0="00000001" w:csb1="00000000"/>
    <w:embedRegular r:id="rId910" w:fontKey="{F9E74BBB-5BC0-4EDE-B255-BBD6FAD9ADA9}"/>
  </w:font>
  <w:font w:name="Times New Roman">
    <w:panose1 w:val="02020603050405020304"/>
    <w:charset w:val="00"/>
    <w:family w:val="roman"/>
    <w:pitch w:val="variable"/>
    <w:sig w:usb0="E0002EFF" w:usb1="C000785B" w:usb2="00000009" w:usb3="00000000" w:csb0="000001FF" w:csb1="00000000"/>
    <w:embedRegular r:id="rId4" w:fontKey="{EB225A81-7D19-2641-9B5B-AD3DE4A5F36E}"/>
  </w:font>
  <w:font w:name="Malini Condensed">
    <w:panose1 w:val="00000000000000000000"/>
    <w:charset w:val="00"/>
    <w:family w:val="auto"/>
    <w:pitch w:val="variable"/>
    <w:sig w:usb0="0080000F" w:usb1="00000000" w:usb2="00000000" w:usb3="00000000" w:csb0="00000003" w:csb1="00000000"/>
    <w:embedItalic r:id="rId5" w:fontKey="{50B3CDB8-8F30-CC4E-987C-51DF42DD67BD}"/>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901" w:fontKey="{CEFB9084-8FA4-A042-BE97-036518AEF587}"/>
    <w:embedBold r:id="rId902" w:fontKey="{B1F8A8B0-9A25-BD43-8565-5031786681D0}"/>
    <w:embedItalic r:id="rId903" w:fontKey="{E5DEB4A2-31A5-DC42-BF53-5EB1A74A0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25FEE833" w14:textId="77777777" w:rsidR="000B6AC5" w:rsidRDefault="00000000" w:rsidP="00024534">
        <w:r>
          <w:fldChar w:fldCharType="begin"/>
        </w:r>
        <w:r>
          <w:instrText xml:space="preserve"> PAGE </w:instrText>
        </w:r>
        <w:r>
          <w:fldChar w:fldCharType="separate"/>
        </w:r>
        <w:r>
          <w:t>0</w:t>
        </w:r>
        <w:r>
          <w:fldChar w:fldCharType="end"/>
        </w:r>
      </w:p>
    </w:sdtContent>
  </w:sdt>
  <w:p w14:paraId="3F1EB8BB" w14:textId="77777777" w:rsidR="000B6AC5" w:rsidRDefault="000B6AC5" w:rsidP="000245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0D846A95" w14:textId="77777777" w:rsidR="000B6AC5" w:rsidRDefault="00000000" w:rsidP="00024534">
        <w:r>
          <w:fldChar w:fldCharType="begin"/>
        </w:r>
        <w:r>
          <w:instrText xml:space="preserve"> PAGE </w:instrText>
        </w:r>
        <w:r>
          <w:fldChar w:fldCharType="separate"/>
        </w:r>
        <w:r>
          <w:t>2</w:t>
        </w:r>
        <w:r>
          <w:fldChar w:fldCharType="end"/>
        </w:r>
      </w:p>
    </w:sdtContent>
  </w:sdt>
  <w:p w14:paraId="2BF98689" w14:textId="77777777" w:rsidR="000B6AC5" w:rsidRDefault="000B6AC5" w:rsidP="000245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FB7110F" w14:textId="77777777" w:rsidR="000B6AC5" w:rsidRDefault="00000000" w:rsidP="00024534">
        <w:r>
          <w:fldChar w:fldCharType="begin"/>
        </w:r>
        <w:r>
          <w:instrText xml:space="preserve"> PAGE </w:instrText>
        </w:r>
        <w:r>
          <w:fldChar w:fldCharType="separate"/>
        </w:r>
        <w:r>
          <w:t>2</w:t>
        </w:r>
        <w:r>
          <w:fldChar w:fldCharType="end"/>
        </w:r>
      </w:p>
    </w:sdtContent>
  </w:sdt>
  <w:p w14:paraId="4D162B50" w14:textId="77777777" w:rsidR="000B6AC5" w:rsidRDefault="000B6AC5" w:rsidP="000245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19FD" w14:textId="77777777" w:rsidR="00291040" w:rsidRDefault="00291040" w:rsidP="00024534">
      <w:r>
        <w:separator/>
      </w:r>
    </w:p>
  </w:footnote>
  <w:footnote w:type="continuationSeparator" w:id="0">
    <w:p w14:paraId="065E92FE" w14:textId="77777777" w:rsidR="00291040" w:rsidRDefault="00291040" w:rsidP="000245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6A"/>
    <w:rsid w:val="00003CFD"/>
    <w:rsid w:val="00024534"/>
    <w:rsid w:val="0004222F"/>
    <w:rsid w:val="00060E36"/>
    <w:rsid w:val="000966F6"/>
    <w:rsid w:val="000A7D64"/>
    <w:rsid w:val="000B6AC5"/>
    <w:rsid w:val="0012506C"/>
    <w:rsid w:val="001603D1"/>
    <w:rsid w:val="002221B9"/>
    <w:rsid w:val="00266CA3"/>
    <w:rsid w:val="00291040"/>
    <w:rsid w:val="002A1B2A"/>
    <w:rsid w:val="00341BF7"/>
    <w:rsid w:val="00346202"/>
    <w:rsid w:val="00494E42"/>
    <w:rsid w:val="0052176F"/>
    <w:rsid w:val="005366A7"/>
    <w:rsid w:val="00571591"/>
    <w:rsid w:val="00607D6A"/>
    <w:rsid w:val="00624D4D"/>
    <w:rsid w:val="00631607"/>
    <w:rsid w:val="006963B3"/>
    <w:rsid w:val="006A0034"/>
    <w:rsid w:val="007427BD"/>
    <w:rsid w:val="00790720"/>
    <w:rsid w:val="007A766F"/>
    <w:rsid w:val="008637DC"/>
    <w:rsid w:val="00934BA8"/>
    <w:rsid w:val="0097107A"/>
    <w:rsid w:val="00994125"/>
    <w:rsid w:val="00A278BF"/>
    <w:rsid w:val="00A64CE1"/>
    <w:rsid w:val="00A653BB"/>
    <w:rsid w:val="00A96A49"/>
    <w:rsid w:val="00AA7C63"/>
    <w:rsid w:val="00AF29D8"/>
    <w:rsid w:val="00BD360A"/>
    <w:rsid w:val="00C6009A"/>
    <w:rsid w:val="00C80BB1"/>
    <w:rsid w:val="00C81103"/>
    <w:rsid w:val="00CA5FD0"/>
    <w:rsid w:val="00CE1363"/>
    <w:rsid w:val="00D0530C"/>
    <w:rsid w:val="00D275CB"/>
    <w:rsid w:val="00D36B6A"/>
    <w:rsid w:val="00D92019"/>
    <w:rsid w:val="00DF70EF"/>
    <w:rsid w:val="00E62B13"/>
    <w:rsid w:val="00E63410"/>
    <w:rsid w:val="00F1143F"/>
    <w:rsid w:val="00F446E1"/>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11DC9A47"/>
  <w15:docId w15:val="{B8BF3FEB-2DBD-0648-AAC6-540D6C3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alini" w:hAnsi="Cambria" w:cs="Malini"/>
        <w:sz w:val="28"/>
        <w:szCs w:val="28"/>
        <w:lang w:val="en-US" w:eastAsia="en-US" w:bidi="en-US"/>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rsid w:val="009F40EF"/>
    <w:pPr>
      <w:suppressAutoHyphens/>
      <w:snapToGrid w:val="0"/>
      <w:spacing w:after="200"/>
      <w:jc w:val="both"/>
    </w:pPr>
    <w:rPr>
      <w:rFonts w:hAnsi="Malini"/>
      <w:spacing w:val="-10"/>
      <w:lang w:val="ml-IN" w:eastAsia="ml-IN" w:bidi="ml-IN"/>
    </w:rPr>
  </w:style>
  <w:style w:type="paragraph" w:styleId="Heading1">
    <w:name w:val="heading 1"/>
    <w:basedOn w:val="Normal"/>
    <w:next w:val="Normal"/>
    <w:uiPriority w:val="2"/>
    <w:qFormat/>
    <w:rsid w:val="00625EE9"/>
    <w:pPr>
      <w:spacing w:after="0" w:line="216" w:lineRule="auto"/>
      <w:outlineLvl w:val="0"/>
    </w:pPr>
    <w:rPr>
      <w:b/>
      <w:bCs/>
      <w:spacing w:val="-4"/>
      <w:sz w:val="40"/>
      <w:szCs w:val="40"/>
      <w14:textOutline w14:w="317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rPr>
      <w:rFonts w:ascii="Cambria" w:hAnsi="Malini" w:cs="Malini"/>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12"/>
      <w:sz w:val="200"/>
      <w:szCs w:val="200"/>
    </w:rPr>
  </w:style>
  <w:style w:type="character" w:customStyle="1" w:styleId="Citation">
    <w:name w:val="Citation"/>
    <w:uiPriority w:val="5"/>
    <w:qFormat/>
    <w:rPr>
      <w:rFonts w:ascii="Cambria" w:eastAsia="Malini" w:hAnsi="Cambria" w:cs="Malini"/>
      <w:i/>
      <w:iCs/>
      <w:color w:val="404040" w:themeColor="text1" w:themeTint="BF"/>
      <w:sz w:val="28"/>
      <w:szCs w:val="2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01" Type="http://schemas.openxmlformats.org/officeDocument/2006/relationships/font" Target="fonts/cambria1.odttf"/><Relationship Id="rId902" Type="http://schemas.openxmlformats.org/officeDocument/2006/relationships/font" Target="fonts/cambria2.odttf"/><Relationship Id="rId903" Type="http://schemas.openxmlformats.org/officeDocument/2006/relationships/font" Target="fonts/cambria3.odttf"/><Relationship Id="rId910" Type="http://schemas.openxmlformats.org/officeDocument/2006/relationships/font" Target="fonts/hnc1.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3053</Words>
  <Characters>17404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14</cp:revision>
  <cp:lastPrinted>2026-07-14T16:09:00Z</cp:lastPrinted>
  <dcterms:created xsi:type="dcterms:W3CDTF">2026-07-14T19:33:00Z</dcterms:created>
  <dcterms:modified xsi:type="dcterms:W3CDTF">2026-07-18T14:13:00Z</dcterms:modified>
</cp:coreProperties>
</file>