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4F708" w14:textId="77777777" w:rsidR="00000000" w:rsidRPr="0026093F" w:rsidRDefault="00000000" w:rsidP="00603217">
      <w:pPr>
        <w:pStyle w:val="Heading1"/>
      </w:pPr>
      <w:r>
        <w:t>IN THE COURT OF THE MUNSIFF, HARIPAD</w:t>
      </w:r>
    </w:p>
    <w:p w14:paraId="4D05A56D" w14:textId="4C4333EB" w:rsidR="00000000" w:rsidRPr="0026093F" w:rsidRDefault="00000000" w:rsidP="00603217">
      <w:pPr>
        <w:pStyle w:val="Heading2"/>
      </w:pPr>
      <w:r>
        <w:t>OBJECTION IN I.A. No. 7 of 2026</w:t>
      </w:r>
    </w:p>
    <w:p w14:paraId="6CA8374A" w14:textId="77777777" w:rsidR="00000000" w:rsidRPr="0026093F" w:rsidRDefault="00000000" w:rsidP="00603217">
      <w:pPr>
        <w:pStyle w:val="Heading2"/>
      </w:pPr>
      <w:r>
        <w:t>in</w:t>
      </w:r>
    </w:p>
    <w:p w14:paraId="0C5DF2EB" w14:textId="77777777" w:rsidR="00000000" w:rsidRDefault="00000000" w:rsidP="00603217">
      <w:pPr>
        <w:pStyle w:val="Heading2"/>
      </w:pPr>
      <w:r>
        <w:t>O.S. No. 214 of 2025</w:t>
      </w:r>
    </w:p>
    <w:p w14:paraId="6BB65894" w14:textId="77777777" w:rsidR="00000000" w:rsidRDefault="00000000" w:rsidP="0026093F">
      <w:pPr>
        <w:pStyle w:val="NoGap"/>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53"/>
        <w:gridCol w:w="237"/>
        <w:gridCol w:w="2516"/>
      </w:tblGrid>
      <w:tr w:rsidR="00512D90" w:rsidRPr="00161BF8" w14:paraId="57185BCF" w14:textId="77777777" w:rsidTr="00603217">
        <w:tc>
          <w:tcPr>
            <w:tcW w:w="5553" w:type="dxa"/>
          </w:tcPr>
          <w:p w14:paraId="2CAF3FA2" w14:textId="48FAB1BD" w:rsidR="00000000" w:rsidRPr="00161BF8" w:rsidRDefault="00000000" w:rsidP="0026093F">
            <w:pPr>
              <w:pStyle w:val="NoGap"/>
            </w:pPr>
            <w:r>
              <w:t>ANOOP R. MADHAVAN, REPRESENTED BY POWER OF ATTORNEY HOLDER A.G. KISHORE</w:t>
            </w:r>
          </w:p>
        </w:tc>
        <w:tc>
          <w:tcPr>
            <w:tcW w:w="237" w:type="dxa"/>
          </w:tcPr>
          <w:p w14:paraId="5A2905CA" w14:textId="77777777" w:rsidR="00000000" w:rsidRPr="00161BF8" w:rsidRDefault="00000000" w:rsidP="0026093F">
            <w:pPr>
              <w:pStyle w:val="NoGap"/>
            </w:pPr>
          </w:p>
        </w:tc>
        <w:tc>
          <w:tcPr>
            <w:tcW w:w="2516" w:type="dxa"/>
          </w:tcPr>
          <w:p w14:paraId="72CFEB59" w14:textId="08D0D623" w:rsidR="00000000" w:rsidRPr="00ED5948" w:rsidRDefault="00000000" w:rsidP="00ED5948">
            <w:pPr>
              <w:pStyle w:val="NoGap"/>
              <w:jc w:val="right"/>
              <w:rPr>
                <w:b/>
                <w:bCs/>
              </w:rPr>
            </w:pPr>
            <w:r>
              <w:rPr>
                <w:rStyle w:val="Strong"/>
                <w:i/>
                <w:iCs/>
              </w:rPr>
              <w:t xml:space="preserve">… PLAINTIFF </w:t>
            </w:r>
          </w:p>
          <w:p w14:paraId="2D84B4C9" w14:textId="77777777" w:rsidR="00000000" w:rsidRPr="00ED5948" w:rsidRDefault="00000000" w:rsidP="00ED5948">
            <w:pPr>
              <w:pStyle w:val="NoGap"/>
              <w:jc w:val="right"/>
              <w:rPr>
                <w:b/>
                <w:bCs/>
              </w:rPr>
            </w:pPr>
          </w:p>
        </w:tc>
      </w:tr>
      <w:tr w:rsidR="00603217" w:rsidRPr="00161BF8" w14:paraId="670BD3FC" w14:textId="77777777" w:rsidTr="00603217">
        <w:trPr>
          <w:trHeight w:val="1125"/>
        </w:trPr>
        <w:tc>
          <w:tcPr>
            <w:tcW w:w="8306" w:type="dxa"/>
            <w:gridSpan w:val="3"/>
            <w:vAlign w:val="center"/>
          </w:tcPr>
          <w:p w14:paraId="5548DB24" w14:textId="372BF443" w:rsidR="00000000" w:rsidRPr="00ED5948" w:rsidRDefault="00000000" w:rsidP="00603217">
            <w:pPr>
              <w:pStyle w:val="NoGap"/>
              <w:jc w:val="center"/>
              <w:rPr>
                <w:b/>
                <w:bCs/>
              </w:rPr>
            </w:pPr>
            <w:r>
              <w:rPr>
                <w:rStyle w:val="Emphasis"/>
              </w:rPr>
              <w:t>versus</w:t>
            </w:r>
          </w:p>
        </w:tc>
      </w:tr>
      <w:tr w:rsidR="00512D90" w:rsidRPr="00161BF8" w14:paraId="03F0E0B6" w14:textId="77777777" w:rsidTr="00603217">
        <w:tc>
          <w:tcPr>
            <w:tcW w:w="5553" w:type="dxa"/>
          </w:tcPr>
          <w:p w14:paraId="12BC3A88" w14:textId="1D655EA7" w:rsidR="00000000" w:rsidRPr="00161BF8" w:rsidRDefault="00000000" w:rsidP="005431EC">
            <w:pPr>
              <w:pStyle w:val="NoGap"/>
            </w:pPr>
            <w:r>
              <w:t>ALUMMOOTTIL THARAVAD TRUST &amp; OTHERS</w:t>
            </w:r>
          </w:p>
        </w:tc>
        <w:tc>
          <w:tcPr>
            <w:tcW w:w="237" w:type="dxa"/>
          </w:tcPr>
          <w:p w14:paraId="5A1E399D" w14:textId="77777777" w:rsidR="00000000" w:rsidRPr="00161BF8" w:rsidRDefault="00000000" w:rsidP="0026093F">
            <w:pPr>
              <w:pStyle w:val="NoGap"/>
            </w:pPr>
          </w:p>
        </w:tc>
        <w:tc>
          <w:tcPr>
            <w:tcW w:w="2516" w:type="dxa"/>
          </w:tcPr>
          <w:p w14:paraId="779756FB" w14:textId="54ECF679" w:rsidR="00000000" w:rsidRPr="00ED5948" w:rsidRDefault="00000000" w:rsidP="005431EC">
            <w:pPr>
              <w:pStyle w:val="NoGap"/>
              <w:jc w:val="right"/>
              <w:rPr>
                <w:b/>
                <w:bCs/>
              </w:rPr>
            </w:pPr>
            <w:r>
              <w:rPr>
                <w:rStyle w:val="Strong"/>
                <w:i/>
                <w:iCs/>
              </w:rPr>
              <w:t>… DEFENDANTS</w:t>
            </w:r>
          </w:p>
        </w:tc>
      </w:tr>
    </w:tbl>
    <w:p w14:paraId="37DE1E58" w14:textId="77777777" w:rsidR="005431EC" w:rsidRDefault="005431EC" w:rsidP="00603217">
      <w:pPr>
        <w:pStyle w:val="Heading3"/>
      </w:pPr>
    </w:p>
    <w:p w14:paraId="0A4BE372" w14:textId="21B85694" w:rsidR="00000000" w:rsidRPr="00603217" w:rsidRDefault="00000000" w:rsidP="00603217">
      <w:pPr>
        <w:pStyle w:val="Heading3"/>
      </w:pPr>
      <w:r>
        <w:t>OBJECTION OF THE PLAINTIFF TO I.A. NO. 7 OF 2026 FOR ADMISSION OF DOCUMENTS</w:t>
      </w:r>
    </w:p>
    <w:p w14:paraId="63FF1E92" w14:textId="02AEE320" w:rsidR="00000000" w:rsidRPr="0026093F" w:rsidRDefault="00000000" w:rsidP="0026093F">
      <w:pPr>
        <w:pStyle w:val="ListNumber"/>
      </w:pPr>
      <w:r>
        <w:t>The Plaintiff objects to the Defendants' application dated 18.05.2026 to receive their documents in evidence, admits none of them, and puts the Defendants to strict proof of each. The objections that follow go, in part, to admissibility in law to be decided before any document is received.</w:t>
      </w:r>
    </w:p>
    <w:p w14:paraId="641B3051" w14:textId="3DD4B406" w:rsidR="00000000" w:rsidRDefault="00000000" w:rsidP="00603217">
      <w:pPr>
        <w:pStyle w:val="Heading4"/>
      </w:pPr>
      <w:r>
        <w:t>Genuineness and bona fides</w:t>
      </w:r>
    </w:p>
    <w:p w14:paraId="0A9FD351" w14:textId="312EB0D7" w:rsidR="00000000" w:rsidRDefault="00000000" w:rsidP="0026093F">
      <w:pPr>
        <w:pStyle w:val="ListNumber"/>
      </w:pPr>
      <w:r>
        <w:t>On 16.02.2026 the Defendants swore that these documents were "not available for production" (paragraph 13), and that "nothing has been concealed" (paragraph 14). On 18.05.2026 they produced the very same documents, in breach of that oath. The Defendants thus blow hot and cold. Records whose existence was denied on oath, surfacing only when their suppression was challenged, cannot be received as genuine without strict proof; their provenance is itself in issue and must be tested before reception.</w:t>
      </w:r>
    </w:p>
    <w:p w14:paraId="5B03A30A" w14:textId="4F32B4D5" w:rsidR="00000000" w:rsidRPr="007E3C75" w:rsidRDefault="00000000" w:rsidP="0026093F">
      <w:pPr>
        <w:pStyle w:val="ListNumber"/>
      </w:pPr>
      <w:r>
        <w:t>That affidavit was also the basis on which I.A. No. 5/2025 was closed on 04.03.2026, within the time the Hon'ble High Court had fixed for its disposal (order dated 15.01.2026 in O.P.(C) No. 3278/2025). That closure was thus an order obtained by suppression, and the Plaintiff reserves the right to challenge it before the appropriate forum.</w:t>
      </w:r>
    </w:p>
    <w:p w14:paraId="60B6C144" w14:textId="240B2538" w:rsidR="00000000" w:rsidRDefault="00000000" w:rsidP="00603217">
      <w:pPr>
        <w:pStyle w:val="Heading4"/>
      </w:pPr>
      <w:r>
        <w:lastRenderedPageBreak/>
        <w:t>Lease Deed is inadmissible</w:t>
      </w:r>
    </w:p>
    <w:p w14:paraId="2A9EE196" w14:textId="1DA98231" w:rsidR="00000000" w:rsidRPr="004B7889" w:rsidRDefault="00000000" w:rsidP="0026093F">
      <w:pPr>
        <w:pStyle w:val="ListNumber"/>
      </w:pPr>
      <w:r>
        <w:t>The Lease Deed dated 27.10.2025 is a lease of immovable property, compulsorily registrable under Section 17 of the Registration Act, 1908 and Section 107 of the Transfer of Property Act, 1882, and registrable only in the sub-district where the property lies — Cheppad, Alappuzha (Section 28). It was instead registered at the Sub-Registrar's Office, Maradu, in the district of Ernakulam, an office with no territorial jurisdiction over the property, while being falsely described to this Hon'ble Court as "Marad,</w:t>
      </w:r>
      <w:r>
        <w:t xml:space="preserve"> Alappuzha." to mislead the court that Registration happened in an office with jurisdiction, A void jurisdiction is no registration in law; the deed is therefore unregistered and, under Section 49 of the Registration Act, cannot be received to prove the lease (K.B. Saha &amp; Sons (P) Ltd v. Development Consultant Ltd, (2008) 8 SCC 564). This objection goes to admissibility in law, not to weight or proof, and must therefore be determined now, before the document is received: the defect requires no evidence to e</w:t>
      </w:r>
      <w:r>
        <w:t>stablish, and cannot be cured at trial.</w:t>
      </w:r>
    </w:p>
    <w:p w14:paraId="5E213D80" w14:textId="7C5A2DE0" w:rsidR="00000000" w:rsidRDefault="00000000" w:rsidP="0026093F">
      <w:pPr>
        <w:pStyle w:val="ListNumber"/>
      </w:pPr>
      <w:r>
        <w:t>The Plaintiff does not admit that the Lease Deed is duly and sufficiently stamped and puts the Defendants to proof. The adequacy of stamping must be examined before the deed is admitted: an instrument not duly stamped is inadmissible under Section 35 of the Kerala Stamp Act, 1959, and once a document is admitted Section 36 bars any later challenge to its stamping (Javer Chand v. Pukhraj Surana, AIR 1961 SC 1655); the Plaintiff therefore raises this objection now.</w:t>
      </w:r>
    </w:p>
    <w:p w14:paraId="71A0B5C0" w14:textId="5A9FA36B" w:rsidR="00000000" w:rsidRDefault="00000000" w:rsidP="00603217">
      <w:pPr>
        <w:pStyle w:val="Heading4"/>
      </w:pPr>
      <w:r>
        <w:t>Production is selective and incomplete</w:t>
      </w:r>
    </w:p>
    <w:p w14:paraId="76BF099A" w14:textId="0BDB91CF" w:rsidR="00000000" w:rsidRPr="007E3C75" w:rsidRDefault="00000000" w:rsidP="0026093F">
      <w:pPr>
        <w:pStyle w:val="ListNumber"/>
      </w:pPr>
      <w:r>
        <w:t xml:space="preserve">The production is selective. The lessee, Sreemoolavasam Wellness and Leisure Retreats Pvt. Ltd. (GSTIN 32ABQCS9416G1Z1), is an active GST-registered company filing monthly returns from the trust property itself at Alummoottil, Muttom — a running commercial venture. Such a venture generates records the Defendants have not produced: proof of stamp duty, the lessee's deposit, rent and its receipts, registration and incidental costs, and the matching entries in the Trust's accounts. They tendered the lease and </w:t>
      </w:r>
      <w:r>
        <w:t>a bank statement and withheld the rest. The Plaintiff reserves all recourse, including under Order XI Rule 21 CPC.</w:t>
      </w:r>
    </w:p>
    <w:p w14:paraId="71A0B5C2" w14:textId="0B5C743E" w:rsidR="00000000" w:rsidRDefault="00000000" w:rsidP="00603217">
      <w:pPr>
        <w:pStyle w:val="Heading4"/>
      </w:pPr>
      <w:r>
        <w:t>Remaining documents are not admissible as tendered</w:t>
      </w:r>
    </w:p>
    <w:p w14:paraId="3135CE62" w14:textId="77777777" w:rsidR="00000000" w:rsidRDefault="00000000" w:rsidP="00603217">
      <w:pPr>
        <w:pStyle w:val="Heading4"/>
      </w:pPr>
    </w:p>
    <w:p w14:paraId="2D4FAE88" w14:textId="77777777" w:rsidR="00000000" w:rsidRDefault="00000000" w:rsidP="0026093F">
      <w:pPr>
        <w:pStyle w:val="ListNumber"/>
      </w:pPr>
      <w:r>
        <w:lastRenderedPageBreak/>
        <w:t xml:space="preserve">The statement of account is receivable, if at all, only on the certificate required by Section 2A of the Bankers' Books Evidence Act, 1891 (and, for any electronic record, Section 63 of the Bharatiya Sakshya Adhiniyam, 2023) — not furnished. Tendered alone, it shows neither the deposit nor the rent such a venture must yield. </w:t>
      </w:r>
    </w:p>
    <w:p w14:paraId="4D840717" w14:textId="0DF5E49A" w:rsidR="00000000" w:rsidRPr="007F0491" w:rsidRDefault="00000000" w:rsidP="0026093F">
      <w:pPr>
        <w:pStyle w:val="ListNumber"/>
      </w:pPr>
      <w:r>
        <w:t>The "nomination as beneficiary," the resolutions and the minutes book are the Defendants' own unproved records, put to strict proof of execution and genuineness.</w:t>
      </w:r>
    </w:p>
    <w:p w14:paraId="2545034C" w14:textId="266485A6" w:rsidR="00000000" w:rsidRDefault="00000000" w:rsidP="00603217">
      <w:pPr>
        <w:pStyle w:val="Heading4"/>
      </w:pPr>
      <w:r>
        <w:t>Additional objections reserved</w:t>
      </w:r>
    </w:p>
    <w:p w14:paraId="2761152B" w14:textId="7AC1A86A" w:rsidR="00000000" w:rsidRDefault="00000000" w:rsidP="0026093F">
      <w:pPr>
        <w:pStyle w:val="ListNumber"/>
      </w:pPr>
      <w:r>
        <w:t>Without prejudice, the Plaintiff reserves, to be taken at the appropriate stage: (a) that the Lease Deed, tendered as a copy, is — if not a certified copy — secondary evidence, inadmissible without the foundation required by Sections 58 and 60 of the Bharatiya Sakshya Adhiniyam, 2023; (b) the legal effect of the documents — that Trust Deed No. 2/IV/2007 gives no power to nominate a beneficiary (interest passing by lineal descent alone), that no resolution can confer, defeat or qualify it, and the validity o</w:t>
      </w:r>
      <w:r>
        <w:t>f the Lease Deed beyond its inadmissibility; and (c) the right to seek inferences from the Defendants' conduct and the 16.02.2026 affidavit's contradiction by the 18.05.2026 production. Nothing herein is admitted or waived.</w:t>
      </w:r>
    </w:p>
    <w:p w14:paraId="39E789BC" w14:textId="2A2AAFE7" w:rsidR="00000000" w:rsidRPr="0026093F" w:rsidRDefault="00000000" w:rsidP="0026093F">
      <w:r>
        <w:t>The Lease Deed cannot be received: registered by an office without jurisdiction, it stands unregistered, and its stamping must be examined before admission. The remaining documents — selective and unproved — cannot be received as tendered. The application is accordingly liable to be dismissed; anything received at all, only subject to the Plaintiff's objections, all reserved.</w:t>
      </w:r>
    </w:p>
    <w:p w14:paraId="1E3497F5" w14:textId="4FF69211" w:rsidR="00000000" w:rsidRDefault="00000000" w:rsidP="00D65522">
      <w:r>
        <w:t xml:space="preserve">Dated this the </w:t>
      </w:r>
      <w:r>
        <w:rPr>
          <w:u w:val="single"/>
        </w:rPr>
        <w:t xml:space="preserve">___18th____ </w:t>
      </w:r>
      <w:r>
        <w:t>day of June 2026, at Haripad</w:t>
      </w:r>
    </w:p>
    <w:p w14:paraId="58ABC2DE" w14:textId="72D7D864" w:rsidR="00000000" w:rsidRDefault="00000000" w:rsidP="00D65522">
      <w:pPr>
        <w:spacing w:after="0" w:line="240" w:lineRule="auto"/>
        <w:ind w:left="5760"/>
        <w:jc w:val="right"/>
      </w:pPr>
    </w:p>
    <w:p w14:paraId="35FEAC82" w14:textId="7700DC11" w:rsidR="00000000" w:rsidRDefault="00000000" w:rsidP="00D65522">
      <w:pPr>
        <w:spacing w:after="0" w:line="240" w:lineRule="auto"/>
        <w:ind w:left="5760"/>
        <w:jc w:val="right"/>
      </w:pPr>
      <w:r>
        <w:t>Plaintiff/Objector</w:t>
      </w:r>
    </w:p>
    <w:p w14:paraId="648AC8D9" w14:textId="18460753" w:rsidR="00000000" w:rsidRDefault="00000000" w:rsidP="00D65522">
      <w:pPr>
        <w:spacing w:after="0" w:line="240" w:lineRule="auto"/>
        <w:jc w:val="right"/>
      </w:pPr>
      <w:r>
        <w:t>through Power of Attorney Holder A.G. Kishore</w:t>
      </w:r>
    </w:p>
    <w:p w14:paraId="4A77BB97" w14:textId="7D6794CA" w:rsidR="00000000" w:rsidRDefault="00000000" w:rsidP="00D65522">
      <w:pPr>
        <w:spacing w:after="0" w:line="240" w:lineRule="auto"/>
        <w:jc w:val="right"/>
      </w:pPr>
    </w:p>
    <w:p w14:paraId="580567AC" w14:textId="1A1E8601" w:rsidR="00000000" w:rsidRDefault="00000000" w:rsidP="00C02001">
      <w:r>
        <w:t xml:space="preserve">Advocate </w:t>
      </w:r>
    </w:p>
    <w:sectPr w:rsidR="00D65522" w:rsidSect="00CA5FD0">
      <w:footerReference w:type="even" r:id="rId7"/>
      <w:footerReference w:type="default" r:id="rId8"/>
      <w:footerReference w:type="first" r:id="rId9"/>
      <w:pgSz w:w="11906" w:h="16838"/>
      <w:pgMar w:top="1440" w:right="1440" w:bottom="1440" w:left="2160" w:header="0" w:footer="720" w:gutter="0"/>
      <w:pgNumType w:fmt="numberInDash"/>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E2B55" w14:textId="77777777" w:rsidR="007F681D" w:rsidRDefault="007F681D" w:rsidP="00494E42">
      <w:r>
        <w:separator/>
      </w:r>
    </w:p>
  </w:endnote>
  <w:endnote w:type="continuationSeparator" w:id="0">
    <w:p w14:paraId="759FF157" w14:textId="77777777" w:rsidR="007F681D" w:rsidRDefault="007F681D" w:rsidP="00494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HELVETICA NEUE CONDENSED">
    <w:panose1 w:val="02000806000000020004"/>
    <w:charset w:val="00"/>
    <w:family w:val="auto"/>
    <w:pitch w:val="variable"/>
    <w:sig w:usb0="A00002FF" w:usb1="5000205A"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15374"/>
      <w:docPartObj>
        <w:docPartGallery w:val="Page Numbers (Bottom of Page)"/>
        <w:docPartUnique/>
      </w:docPartObj>
    </w:sdtPr>
    <w:sdtContent>
      <w:p w14:paraId="3247E038" w14:textId="77777777" w:rsidR="000B6AC5" w:rsidRDefault="00000000" w:rsidP="00494E42">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0A7190D9" w14:textId="77777777" w:rsidR="000B6AC5" w:rsidRDefault="000B6AC5" w:rsidP="00494E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767863"/>
      <w:docPartObj>
        <w:docPartGallery w:val="Page Numbers (Bottom of Page)"/>
        <w:docPartUnique/>
      </w:docPartObj>
    </w:sdtPr>
    <w:sdtContent>
      <w:p w14:paraId="2DEDD23D" w14:textId="77777777" w:rsidR="000B6AC5" w:rsidRDefault="00000000" w:rsidP="00494E42">
        <w:pPr>
          <w:pStyle w:val="Footer"/>
          <w:rPr>
            <w:rStyle w:val="PageNumber"/>
          </w:rPr>
        </w:pPr>
        <w:r>
          <w:fldChar w:fldCharType="begin"/>
        </w:r>
        <w:r>
          <w:instrText xml:space="preserve"> PAGE </w:instrText>
        </w:r>
        <w:r>
          <w:fldChar w:fldCharType="separate"/>
        </w:r>
        <w:r>
          <w:t>2</w:t>
        </w:r>
        <w:r>
          <w:fldChar w:fldCharType="end"/>
        </w:r>
      </w:p>
    </w:sdtContent>
  </w:sdt>
  <w:p w14:paraId="17A7466E" w14:textId="77777777" w:rsidR="000B6AC5" w:rsidRDefault="000B6AC5" w:rsidP="00494E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80851"/>
      <w:docPartObj>
        <w:docPartGallery w:val="Page Numbers (Bottom of Page)"/>
        <w:docPartUnique/>
      </w:docPartObj>
    </w:sdtPr>
    <w:sdtContent>
      <w:p w14:paraId="148D652C" w14:textId="77777777" w:rsidR="000B6AC5" w:rsidRDefault="00000000" w:rsidP="00494E42">
        <w:pPr>
          <w:pStyle w:val="Footer"/>
          <w:rPr>
            <w:rStyle w:val="PageNumber"/>
          </w:rPr>
        </w:pPr>
        <w:r>
          <w:fldChar w:fldCharType="begin"/>
        </w:r>
        <w:r>
          <w:instrText xml:space="preserve"> PAGE </w:instrText>
        </w:r>
        <w:r>
          <w:fldChar w:fldCharType="separate"/>
        </w:r>
        <w:r>
          <w:t>2</w:t>
        </w:r>
        <w:r>
          <w:fldChar w:fldCharType="end"/>
        </w:r>
      </w:p>
    </w:sdtContent>
  </w:sdt>
  <w:p w14:paraId="0F6F0F58" w14:textId="77777777" w:rsidR="000B6AC5" w:rsidRDefault="000B6AC5" w:rsidP="00494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2CDE8" w14:textId="77777777" w:rsidR="007F681D" w:rsidRDefault="007F681D" w:rsidP="00494E42">
      <w:r>
        <w:separator/>
      </w:r>
    </w:p>
  </w:footnote>
  <w:footnote w:type="continuationSeparator" w:id="0">
    <w:p w14:paraId="2313A67B" w14:textId="77777777" w:rsidR="007F681D" w:rsidRDefault="007F681D" w:rsidP="00494E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C6310"/>
    <w:multiLevelType w:val="multilevel"/>
    <w:tmpl w:val="5DBC519E"/>
    <w:lvl w:ilvl="0">
      <w:start w:val="1"/>
      <w:numFmt w:val="bullet"/>
      <w:pStyle w:val="Bulleting"/>
      <w:lvlText w:val="o"/>
      <w:lvlJc w:val="left"/>
      <w:pPr>
        <w:tabs>
          <w:tab w:val="num" w:pos="0"/>
        </w:tabs>
        <w:ind w:left="720" w:hanging="360"/>
      </w:pPr>
      <w:rPr>
        <w:rFonts w:ascii="Courier New" w:hAnsi="Courier New" w:cs="Courier New" w:hint="default"/>
        <w:sz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E6C1C46"/>
    <w:multiLevelType w:val="hybridMultilevel"/>
    <w:tmpl w:val="4BA466C8"/>
    <w:lvl w:ilvl="0" w:tplc="993862CA">
      <w:start w:val="1"/>
      <w:numFmt w:val="lowerLetter"/>
      <w:pStyle w:val="Lettered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521479"/>
    <w:multiLevelType w:val="multilevel"/>
    <w:tmpl w:val="7C1C9B92"/>
    <w:lvl w:ilvl="0">
      <w:start w:val="1"/>
      <w:numFmt w:val="decimal"/>
      <w:lvlText w:val="%1)"/>
      <w:lvlJc w:val="left"/>
      <w:pPr>
        <w:tabs>
          <w:tab w:val="num" w:pos="0"/>
        </w:tabs>
        <w:ind w:left="547" w:hanging="547"/>
      </w:pPr>
    </w:lvl>
    <w:lvl w:ilvl="1">
      <w:start w:val="1"/>
      <w:numFmt w:val="upp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lowerLetter"/>
      <w:lvlText w:val="%4)"/>
      <w:lvlJc w:val="left"/>
      <w:pPr>
        <w:tabs>
          <w:tab w:val="num" w:pos="0"/>
        </w:tabs>
        <w:ind w:left="1440" w:hanging="36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32C615D0"/>
    <w:multiLevelType w:val="multilevel"/>
    <w:tmpl w:val="B5BEAFD4"/>
    <w:lvl w:ilvl="0">
      <w:start w:val="1"/>
      <w:numFmt w:val="decimal"/>
      <w:pStyle w:val="ListNumber"/>
      <w:lvlText w:val="%1)"/>
      <w:lvlJc w:val="left"/>
      <w:pPr>
        <w:ind w:left="360" w:hanging="360"/>
      </w:pPr>
    </w:lvl>
    <w:lvl w:ilvl="1">
      <w:start w:val="1"/>
      <w:numFmt w:val="decimal"/>
      <w:pStyle w:val="ListNumber2"/>
      <w:lvlText w:val="%1.%2)"/>
      <w:lvlJc w:val="left"/>
      <w:pPr>
        <w:ind w:left="720" w:hanging="360"/>
      </w:pPr>
    </w:lvl>
    <w:lvl w:ilvl="2">
      <w:start w:val="1"/>
      <w:numFmt w:val="decimal"/>
      <w:pStyle w:val="ListNumber3"/>
      <w:lvlText w:val="%1.%2.%3)"/>
      <w:lvlJc w:val="left"/>
      <w:pPr>
        <w:ind w:left="1080" w:hanging="360"/>
      </w:pPr>
    </w:lvl>
    <w:lvl w:ilvl="3">
      <w:start w:val="1"/>
      <w:numFmt w:val="decimal"/>
      <w:pStyle w:val="ListNumber4"/>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4" w15:restartNumberingAfterBreak="0">
    <w:nsid w:val="35F81891"/>
    <w:multiLevelType w:val="multilevel"/>
    <w:tmpl w:val="30E2A7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51B318C4"/>
    <w:multiLevelType w:val="hybridMultilevel"/>
    <w:tmpl w:val="9626C0D6"/>
    <w:lvl w:ilvl="0" w:tplc="5478D4BC">
      <w:start w:val="1"/>
      <w:numFmt w:val="lowerRoman"/>
      <w:pStyle w:val="RomanListNumb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190544">
    <w:abstractNumId w:val="0"/>
  </w:num>
  <w:num w:numId="2" w16cid:durableId="1776898736">
    <w:abstractNumId w:val="2"/>
  </w:num>
  <w:num w:numId="3" w16cid:durableId="223951550">
    <w:abstractNumId w:val="4"/>
  </w:num>
  <w:num w:numId="4" w16cid:durableId="601883165">
    <w:abstractNumId w:val="3"/>
  </w:num>
  <w:num w:numId="5" w16cid:durableId="1359818873">
    <w:abstractNumId w:val="3"/>
  </w:num>
  <w:num w:numId="6" w16cid:durableId="1412655412">
    <w:abstractNumId w:val="1"/>
  </w:num>
  <w:num w:numId="7" w16cid:durableId="13371502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7"/>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0C"/>
    <w:rsid w:val="000966F6"/>
    <w:rsid w:val="000A7D64"/>
    <w:rsid w:val="000B6AC5"/>
    <w:rsid w:val="00494E42"/>
    <w:rsid w:val="005431EC"/>
    <w:rsid w:val="007A766F"/>
    <w:rsid w:val="007F681D"/>
    <w:rsid w:val="00A64CE1"/>
    <w:rsid w:val="00CA5FD0"/>
    <w:rsid w:val="00D0530C"/>
    <w:rsid w:val="00D92019"/>
    <w:rsid w:val="00DF70EF"/>
    <w:rsid w:val="00F1143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4197E605"/>
  <w15:docId w15:val="{D666F2E7-ED1E-AD44-B668-1C99FDF2C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494E42"/>
    <w:pPr>
      <w:snapToGrid w:val="0"/>
      <w:spacing w:after="180" w:line="276" w:lineRule="auto"/>
      <w:jc w:val="both"/>
    </w:pPr>
    <w:rPr>
      <w:rFonts w:ascii="Cambria" w:hAnsi="Cambria"/>
      <w:spacing w:val="-14"/>
      <w:sz w:val="28"/>
      <w:szCs w:val="28"/>
    </w:rPr>
  </w:style>
  <w:style w:type="paragraph" w:styleId="Heading1">
    <w:name w:val="heading 1"/>
    <w:basedOn w:val="Heading2"/>
    <w:uiPriority w:val="1"/>
    <w:qFormat/>
    <w:rsid w:val="00494E42"/>
    <w:pPr>
      <w:outlineLvl w:val="0"/>
    </w:pPr>
    <w:rPr>
      <w:sz w:val="48"/>
      <w:szCs w:val="48"/>
    </w:rPr>
  </w:style>
  <w:style w:type="paragraph" w:styleId="Heading2">
    <w:name w:val="heading 2"/>
    <w:basedOn w:val="Heading3"/>
    <w:uiPriority w:val="2"/>
    <w:qFormat/>
    <w:rsid w:val="00494E42"/>
    <w:pPr>
      <w:outlineLvl w:val="1"/>
    </w:pPr>
    <w:rPr>
      <w:b w:val="0"/>
      <w:bCs w:val="0"/>
      <w:sz w:val="40"/>
      <w:szCs w:val="40"/>
    </w:rPr>
  </w:style>
  <w:style w:type="paragraph" w:styleId="Heading3">
    <w:name w:val="heading 3"/>
    <w:basedOn w:val="Normal"/>
    <w:uiPriority w:val="3"/>
    <w:qFormat/>
    <w:rsid w:val="00494E42"/>
    <w:pPr>
      <w:spacing w:line="240" w:lineRule="auto"/>
      <w:jc w:val="center"/>
      <w:outlineLvl w:val="2"/>
    </w:pPr>
    <w:rPr>
      <w:rFonts w:ascii="HELVETICA NEUE CONDENSED" w:hAnsi="HELVETICA NEUE CONDENSED"/>
      <w:b/>
      <w:bCs/>
      <w:caps/>
      <w:color w:val="000000" w:themeColor="text1"/>
      <w:sz w:val="32"/>
      <w:szCs w:val="32"/>
    </w:rPr>
  </w:style>
  <w:style w:type="paragraph" w:styleId="Heading4">
    <w:name w:val="heading 4"/>
    <w:basedOn w:val="Heading3"/>
    <w:uiPriority w:val="4"/>
    <w:qFormat/>
    <w:rsid w:val="00494E42"/>
    <w:pPr>
      <w:jc w:val="left"/>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Gap">
    <w:name w:val="No Gap"/>
    <w:basedOn w:val="Normal"/>
    <w:uiPriority w:val="13"/>
    <w:qFormat/>
    <w:rsid w:val="00494E42"/>
    <w:pPr>
      <w:spacing w:after="0" w:line="240" w:lineRule="auto"/>
    </w:pPr>
  </w:style>
  <w:style w:type="paragraph" w:customStyle="1" w:styleId="Bulleting">
    <w:name w:val="Bulleting"/>
    <w:basedOn w:val="Normal"/>
    <w:uiPriority w:val="12"/>
    <w:qFormat/>
    <w:rsid w:val="00494E42"/>
    <w:pPr>
      <w:numPr>
        <w:numId w:val="1"/>
      </w:numPr>
      <w:tabs>
        <w:tab w:val="clear" w:pos="0"/>
      </w:tabs>
      <w:ind w:left="540" w:hanging="540"/>
    </w:pPr>
  </w:style>
  <w:style w:type="paragraph" w:styleId="ListNumber">
    <w:name w:val="List Number"/>
    <w:basedOn w:val="Normal"/>
    <w:uiPriority w:val="6"/>
    <w:qFormat/>
    <w:rsid w:val="007A766F"/>
    <w:pPr>
      <w:numPr>
        <w:numId w:val="5"/>
      </w:numPr>
    </w:pPr>
  </w:style>
  <w:style w:type="paragraph" w:styleId="ListNumber2">
    <w:name w:val="List Number 2"/>
    <w:basedOn w:val="Normal"/>
    <w:uiPriority w:val="7"/>
    <w:qFormat/>
    <w:rsid w:val="00D0530C"/>
    <w:pPr>
      <w:numPr>
        <w:ilvl w:val="1"/>
        <w:numId w:val="5"/>
      </w:numPr>
      <w:ind w:left="900" w:hanging="540"/>
    </w:pPr>
  </w:style>
  <w:style w:type="paragraph" w:styleId="ListNumber3">
    <w:name w:val="List Number 3"/>
    <w:basedOn w:val="Normal"/>
    <w:uiPriority w:val="8"/>
    <w:qFormat/>
    <w:rsid w:val="00D0530C"/>
    <w:pPr>
      <w:numPr>
        <w:ilvl w:val="2"/>
        <w:numId w:val="5"/>
      </w:numPr>
      <w:ind w:left="1620" w:hanging="720"/>
    </w:pPr>
  </w:style>
  <w:style w:type="paragraph" w:styleId="ListNumber4">
    <w:name w:val="List Number 4"/>
    <w:basedOn w:val="Normal"/>
    <w:uiPriority w:val="9"/>
    <w:qFormat/>
    <w:rsid w:val="00D0530C"/>
    <w:pPr>
      <w:numPr>
        <w:ilvl w:val="3"/>
        <w:numId w:val="5"/>
      </w:numPr>
      <w:ind w:left="2520" w:hanging="900"/>
    </w:pPr>
  </w:style>
  <w:style w:type="paragraph" w:customStyle="1" w:styleId="LetteredListNumber">
    <w:name w:val="Lettered List Number"/>
    <w:basedOn w:val="ListNumber"/>
    <w:uiPriority w:val="10"/>
    <w:qFormat/>
    <w:rsid w:val="007A766F"/>
    <w:pPr>
      <w:numPr>
        <w:numId w:val="6"/>
      </w:numPr>
      <w:ind w:left="360"/>
    </w:pPr>
  </w:style>
  <w:style w:type="paragraph" w:customStyle="1" w:styleId="RomanListNumber">
    <w:name w:val="Roman List Number"/>
    <w:basedOn w:val="LetteredListNumber"/>
    <w:uiPriority w:val="11"/>
    <w:qFormat/>
    <w:rsid w:val="000A7D64"/>
    <w:pPr>
      <w:numPr>
        <w:numId w:val="7"/>
      </w:numPr>
      <w:ind w:left="360"/>
    </w:pPr>
  </w:style>
  <w:style w:type="paragraph" w:customStyle="1" w:styleId="Table">
    <w:name w:val="Table"/>
    <w:basedOn w:val="NoGap"/>
    <w:uiPriority w:val="14"/>
    <w:qFormat/>
    <w:rsid w:val="000966F6"/>
    <w:pPr>
      <w:jc w:val="left"/>
    </w:pPr>
  </w:style>
  <w:style w:type="paragraph" w:styleId="Footer">
    <w:name w:val="footer"/>
    <w:basedOn w:val="Normal"/>
    <w:link w:val="FooterChar"/>
    <w:uiPriority w:val="15"/>
    <w:unhideWhenUsed/>
    <w:rsid w:val="008A5BE7"/>
    <w:pPr>
      <w:tabs>
        <w:tab w:val="center" w:pos="4680"/>
        <w:tab w:val="right" w:pos="9360"/>
      </w:tabs>
      <w:spacing w:after="0" w:line="240" w:lineRule="auto"/>
      <w:jc w:val="center"/>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character" w:styleId="Strong">
    <w:name w:val="Strong"/>
    <w:basedOn w:val="DefaultParagraphFont"/>
    <w:uiPriority w:val="17"/>
    <w:qFormat/>
    <w:rsid w:val="002F3658"/>
    <w:rPr>
      <w:b/>
      <w:bCs/>
    </w:rPr>
  </w:style>
  <w:style w:type="character" w:styleId="Emphasis">
    <w:name w:val="Emphasis"/>
    <w:basedOn w:val="DefaultParagraphFont"/>
    <w:uiPriority w:val="16"/>
    <w:qFormat/>
    <w:rsid w:val="002F3658"/>
    <w:rPr>
      <w:i/>
      <w:iCs/>
    </w:rPr>
  </w:style>
  <w:style w:type="character" w:customStyle="1" w:styleId="FooterChar">
    <w:name w:val="Footer Char"/>
    <w:basedOn w:val="DefaultParagraphFont"/>
    <w:link w:val="Footer"/>
    <w:uiPriority w:val="99"/>
    <w:qFormat/>
    <w:rsid w:val="008A5BE7"/>
    <w:rPr>
      <w:rFonts w:ascii="Cambria" w:hAnsi="Cambria"/>
      <w:spacing w:val="-14"/>
      <w:sz w:val="26"/>
    </w:rPr>
  </w:style>
  <w:style w:type="character" w:styleId="PageNumber">
    <w:name w:val="page number"/>
    <w:basedOn w:val="DefaultParagraphFont"/>
    <w:uiPriority w:val="99"/>
    <w:semiHidden/>
    <w:unhideWhenUsed/>
    <w:rsid w:val="00ED3635"/>
  </w:style>
  <w:style w:type="character" w:customStyle="1" w:styleId="FootnoteCharacters">
    <w:name w:val="Footnote Characters"/>
    <w:uiPriority w:val="99"/>
    <w:semiHidden/>
    <w:unhideWhenUsed/>
    <w:qFormat/>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TextChar">
    <w:name w:val="Endnote Text Char"/>
    <w:link w:val="EndnoteText"/>
    <w:uiPriority w:val="99"/>
    <w:semiHidden/>
    <w:unhideWhenUsed/>
    <w:qFormat/>
    <w:rPr>
      <w:sz w:val="20"/>
      <w:szCs w:val="20"/>
    </w:rPr>
  </w:style>
  <w:style w:type="table" w:styleId="TableGrid">
    <w:name w:val="Table Grid"/>
    <w:basedOn w:val="TableNormal"/>
    <w:uiPriority w:val="39"/>
    <w:rsid w:val="00B3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qFormat/>
    <w:rsid w:val="00361621"/>
  </w:style>
  <w:style w:type="numbering" w:customStyle="1" w:styleId="CurrentList2">
    <w:name w:val="Current List2"/>
    <w:uiPriority w:val="99"/>
    <w:qFormat/>
    <w:rsid w:val="00361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oopmadhavan/Downloads/template1-3.dot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template1-3.dotx</Template>
  <TotalTime>3</TotalTime>
  <Pages>3</Pages>
  <Words>824</Words>
  <Characters>4700</Characters>
  <Application>Microsoft Office Word</Application>
  <DocSecurity>0</DocSecurity>
  <Lines>146</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Madhavan</dc:creator>
  <dc:description/>
  <cp:lastModifiedBy>Anoop Madhavan</cp:lastModifiedBy>
  <cp:revision>2</cp:revision>
  <dcterms:created xsi:type="dcterms:W3CDTF">2026-06-22T20:10:00Z</dcterms:created>
  <dcterms:modified xsi:type="dcterms:W3CDTF">2026-06-22T21:21:00Z</dcterms:modified>
  <dc:language>en-US</dc:language>
</cp:coreProperties>
</file>