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Look w:val="04A0" w:firstRow="1" w:lastRow="0" w:firstColumn="1" w:lastColumn="0" w:noHBand="0" w:noVBand="1"/>
      </w:tblPr>
      <w:tblGrid>
        <w:gridCol w:w="900"/>
        <w:gridCol w:w="9000"/>
      </w:tblGrid>
      <w:tr w:rsidR="00094D9E" w:rsidRPr="00097C28" w14:paraId="18C79069" w14:textId="77777777" w:rsidTr="00094D9E">
        <w:trPr>
          <w:trHeight w:val="320"/>
        </w:trPr>
        <w:tc>
          <w:tcPr>
            <w:tcW w:w="9900" w:type="dxa"/>
            <w:gridSpan w:val="2"/>
            <w:tcBorders>
              <w:top w:val="nil"/>
              <w:left w:val="nil"/>
              <w:bottom w:val="nil"/>
              <w:right w:val="nil"/>
            </w:tcBorders>
            <w:shd w:val="clear" w:color="auto" w:fill="000000" w:themeFill="text1"/>
            <w:noWrap/>
            <w:hideMark/>
          </w:tcPr>
          <w:p w14:paraId="7E8A4009" w14:textId="3C582E82" w:rsidR="00094D9E" w:rsidRPr="00097C28" w:rsidRDefault="00094D9E" w:rsidP="00094D9E">
            <w:pPr>
              <w:snapToGrid w:val="0"/>
              <w:spacing w:after="0" w:line="240" w:lineRule="auto"/>
              <w:jc w:val="center"/>
              <w:rPr>
                <w:rFonts w:ascii="Cambria" w:eastAsia="Times New Roman" w:hAnsi="Cambria" w:cs="Times New Roman"/>
                <w:b/>
                <w:bCs/>
                <w:color w:val="FFFFFF" w:themeColor="background1"/>
                <w:spacing w:val="-10"/>
                <w:kern w:val="0"/>
                <w:sz w:val="28"/>
                <w:szCs w:val="28"/>
                <w14:ligatures w14:val="none"/>
              </w:rPr>
            </w:pPr>
            <w:r w:rsidRPr="00097C28">
              <w:rPr>
                <w:rFonts w:ascii="Cambria" w:eastAsia="Times New Roman" w:hAnsi="Cambria" w:cs="Times New Roman"/>
                <w:b/>
                <w:bCs/>
                <w:color w:val="FFFFFF" w:themeColor="background1"/>
                <w:spacing w:val="-10"/>
                <w:kern w:val="0"/>
                <w:sz w:val="28"/>
                <w:szCs w:val="28"/>
                <w14:ligatures w14:val="none"/>
              </w:rPr>
              <w:t xml:space="preserve">GENESIS </w:t>
            </w:r>
            <w:r w:rsidR="006416EF" w:rsidRPr="00097C28">
              <w:rPr>
                <w:rFonts w:ascii="Cambria" w:eastAsia="Times New Roman" w:hAnsi="Cambria" w:cs="Times New Roman"/>
                <w:b/>
                <w:bCs/>
                <w:color w:val="FFFFFF" w:themeColor="background1"/>
                <w:spacing w:val="-10"/>
                <w:kern w:val="0"/>
                <w:sz w:val="28"/>
                <w:szCs w:val="28"/>
                <w14:ligatures w14:val="none"/>
              </w:rPr>
              <w:t>4</w:t>
            </w:r>
            <w:r w:rsidR="00292B9D" w:rsidRPr="00097C28">
              <w:rPr>
                <w:rFonts w:ascii="Cambria" w:eastAsia="Times New Roman" w:hAnsi="Cambria" w:cs="Times New Roman"/>
                <w:b/>
                <w:bCs/>
                <w:color w:val="FFFFFF" w:themeColor="background1"/>
                <w:spacing w:val="-10"/>
                <w:kern w:val="0"/>
                <w:sz w:val="28"/>
                <w:szCs w:val="28"/>
                <w14:ligatures w14:val="none"/>
              </w:rPr>
              <w:t>9</w:t>
            </w:r>
            <w:r w:rsidR="006416EF" w:rsidRPr="00097C28">
              <w:rPr>
                <w:rFonts w:ascii="Cambria" w:eastAsia="Times New Roman" w:hAnsi="Cambria" w:cs="Times New Roman"/>
                <w:b/>
                <w:bCs/>
                <w:color w:val="FFFFFF" w:themeColor="background1"/>
                <w:spacing w:val="-10"/>
                <w:kern w:val="0"/>
                <w:sz w:val="28"/>
                <w:szCs w:val="28"/>
                <w14:ligatures w14:val="none"/>
              </w:rPr>
              <w:t>:</w:t>
            </w:r>
            <w:r w:rsidR="00097C28">
              <w:rPr>
                <w:rFonts w:ascii="Cambria" w:eastAsia="Times New Roman" w:hAnsi="Cambria" w:cs="Times New Roman"/>
                <w:b/>
                <w:bCs/>
                <w:color w:val="FFFFFF" w:themeColor="background1"/>
                <w:spacing w:val="-10"/>
                <w:kern w:val="0"/>
                <w:sz w:val="28"/>
                <w:szCs w:val="28"/>
                <w14:ligatures w14:val="none"/>
              </w:rPr>
              <w:t>10</w:t>
            </w:r>
          </w:p>
        </w:tc>
      </w:tr>
      <w:tr w:rsidR="00097C28" w:rsidRPr="00097C28" w14:paraId="5DA2DA6D" w14:textId="77777777" w:rsidTr="00E6186B">
        <w:trPr>
          <w:trHeight w:val="320"/>
        </w:trPr>
        <w:tc>
          <w:tcPr>
            <w:tcW w:w="900" w:type="dxa"/>
            <w:tcBorders>
              <w:top w:val="nil"/>
              <w:left w:val="nil"/>
              <w:bottom w:val="nil"/>
              <w:right w:val="nil"/>
            </w:tcBorders>
            <w:noWrap/>
            <w:hideMark/>
          </w:tcPr>
          <w:p w14:paraId="3AFBB847"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KJV</w:t>
            </w:r>
          </w:p>
        </w:tc>
        <w:tc>
          <w:tcPr>
            <w:tcW w:w="9000" w:type="dxa"/>
            <w:tcBorders>
              <w:top w:val="nil"/>
              <w:left w:val="nil"/>
              <w:bottom w:val="nil"/>
              <w:right w:val="nil"/>
            </w:tcBorders>
            <w:noWrap/>
          </w:tcPr>
          <w:p w14:paraId="65D9551B" w14:textId="06951096"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 xml:space="preserve">The </w:t>
            </w:r>
            <w:proofErr w:type="spellStart"/>
            <w:r w:rsidRPr="00097C28">
              <w:rPr>
                <w:rFonts w:ascii="Cambria" w:hAnsi="Cambria"/>
                <w:spacing w:val="-10"/>
                <w:sz w:val="28"/>
                <w:szCs w:val="28"/>
              </w:rPr>
              <w:t>sceptre</w:t>
            </w:r>
            <w:proofErr w:type="spellEnd"/>
            <w:r w:rsidRPr="00097C28">
              <w:rPr>
                <w:rFonts w:ascii="Cambria" w:hAnsi="Cambria"/>
                <w:spacing w:val="-10"/>
                <w:sz w:val="28"/>
                <w:szCs w:val="28"/>
              </w:rPr>
              <w:t xml:space="preserve"> shall not depart from Judah, nor a lawgiver from between his feet, until Shiloh come; and unto him shall the gathering of the people be.</w:t>
            </w:r>
          </w:p>
        </w:tc>
      </w:tr>
      <w:tr w:rsidR="00097C28" w:rsidRPr="00097C28" w14:paraId="3F11825F" w14:textId="77777777" w:rsidTr="00E6186B">
        <w:trPr>
          <w:trHeight w:val="320"/>
        </w:trPr>
        <w:tc>
          <w:tcPr>
            <w:tcW w:w="900" w:type="dxa"/>
            <w:tcBorders>
              <w:top w:val="nil"/>
              <w:left w:val="nil"/>
              <w:bottom w:val="nil"/>
              <w:right w:val="nil"/>
            </w:tcBorders>
            <w:noWrap/>
            <w:hideMark/>
          </w:tcPr>
          <w:p w14:paraId="4BA27DD6"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NLT</w:t>
            </w:r>
          </w:p>
        </w:tc>
        <w:tc>
          <w:tcPr>
            <w:tcW w:w="9000" w:type="dxa"/>
            <w:tcBorders>
              <w:top w:val="nil"/>
              <w:left w:val="nil"/>
              <w:bottom w:val="nil"/>
              <w:right w:val="nil"/>
            </w:tcBorders>
            <w:noWrap/>
          </w:tcPr>
          <w:p w14:paraId="33C24659" w14:textId="5758A693"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The scepter will not depart from Judah, nor the ruler's staff from his descendants, until the coming of the one to whom it belongs, the one whom all nations will honor.</w:t>
            </w:r>
          </w:p>
        </w:tc>
      </w:tr>
      <w:tr w:rsidR="00097C28" w:rsidRPr="00097C28" w14:paraId="7BC3773B" w14:textId="77777777" w:rsidTr="00E6186B">
        <w:trPr>
          <w:trHeight w:val="320"/>
        </w:trPr>
        <w:tc>
          <w:tcPr>
            <w:tcW w:w="900" w:type="dxa"/>
            <w:tcBorders>
              <w:top w:val="nil"/>
              <w:left w:val="nil"/>
              <w:bottom w:val="nil"/>
              <w:right w:val="nil"/>
            </w:tcBorders>
            <w:noWrap/>
            <w:hideMark/>
          </w:tcPr>
          <w:p w14:paraId="1DC35FA3"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NIV</w:t>
            </w:r>
          </w:p>
        </w:tc>
        <w:tc>
          <w:tcPr>
            <w:tcW w:w="9000" w:type="dxa"/>
            <w:tcBorders>
              <w:top w:val="nil"/>
              <w:left w:val="nil"/>
              <w:bottom w:val="nil"/>
              <w:right w:val="nil"/>
            </w:tcBorders>
            <w:noWrap/>
          </w:tcPr>
          <w:p w14:paraId="6B38C3FB" w14:textId="08248E9C"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The scepter will not depart from Judah, nor the ruler's staff from between his feet, until he to whom it belongs shall come and the obedience of the nations shall be his.</w:t>
            </w:r>
          </w:p>
        </w:tc>
      </w:tr>
      <w:tr w:rsidR="00097C28" w:rsidRPr="00097C28" w14:paraId="71220AFF" w14:textId="77777777" w:rsidTr="00E6186B">
        <w:trPr>
          <w:trHeight w:val="320"/>
        </w:trPr>
        <w:tc>
          <w:tcPr>
            <w:tcW w:w="900" w:type="dxa"/>
            <w:tcBorders>
              <w:top w:val="nil"/>
              <w:left w:val="nil"/>
              <w:bottom w:val="nil"/>
              <w:right w:val="nil"/>
            </w:tcBorders>
            <w:noWrap/>
            <w:hideMark/>
          </w:tcPr>
          <w:p w14:paraId="14C206CD"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CSB</w:t>
            </w:r>
          </w:p>
        </w:tc>
        <w:tc>
          <w:tcPr>
            <w:tcW w:w="9000" w:type="dxa"/>
            <w:tcBorders>
              <w:top w:val="nil"/>
              <w:left w:val="nil"/>
              <w:bottom w:val="nil"/>
              <w:right w:val="nil"/>
            </w:tcBorders>
            <w:noWrap/>
          </w:tcPr>
          <w:p w14:paraId="728B9D64" w14:textId="25368AE9"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 xml:space="preserve">The scepter will not depart from Judah or the staff from between his feet until he whose right it </w:t>
            </w:r>
            <w:proofErr w:type="gramStart"/>
            <w:r w:rsidRPr="00097C28">
              <w:rPr>
                <w:rFonts w:ascii="Cambria" w:hAnsi="Cambria"/>
                <w:spacing w:val="-10"/>
                <w:sz w:val="28"/>
                <w:szCs w:val="28"/>
              </w:rPr>
              <w:t>is comes</w:t>
            </w:r>
            <w:proofErr w:type="gramEnd"/>
            <w:r w:rsidRPr="00097C28">
              <w:rPr>
                <w:rFonts w:ascii="Cambria" w:hAnsi="Cambria"/>
                <w:spacing w:val="-10"/>
                <w:sz w:val="28"/>
                <w:szCs w:val="28"/>
              </w:rPr>
              <w:t xml:space="preserve"> and the obedience of the peoples belongs to him.</w:t>
            </w:r>
          </w:p>
        </w:tc>
      </w:tr>
      <w:tr w:rsidR="00097C28" w:rsidRPr="00097C28" w14:paraId="000755EF" w14:textId="77777777" w:rsidTr="00E6186B">
        <w:trPr>
          <w:trHeight w:val="320"/>
        </w:trPr>
        <w:tc>
          <w:tcPr>
            <w:tcW w:w="900" w:type="dxa"/>
            <w:tcBorders>
              <w:top w:val="nil"/>
              <w:left w:val="nil"/>
              <w:bottom w:val="nil"/>
              <w:right w:val="nil"/>
            </w:tcBorders>
            <w:noWrap/>
            <w:hideMark/>
          </w:tcPr>
          <w:p w14:paraId="420CDAA3"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DRA</w:t>
            </w:r>
          </w:p>
        </w:tc>
        <w:tc>
          <w:tcPr>
            <w:tcW w:w="9000" w:type="dxa"/>
            <w:tcBorders>
              <w:top w:val="nil"/>
              <w:left w:val="nil"/>
              <w:bottom w:val="nil"/>
              <w:right w:val="nil"/>
            </w:tcBorders>
            <w:noWrap/>
          </w:tcPr>
          <w:p w14:paraId="022C7EC1" w14:textId="016615D5"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 xml:space="preserve">The </w:t>
            </w:r>
            <w:proofErr w:type="spellStart"/>
            <w:r w:rsidRPr="00097C28">
              <w:rPr>
                <w:rFonts w:ascii="Cambria" w:hAnsi="Cambria"/>
                <w:spacing w:val="-10"/>
                <w:sz w:val="28"/>
                <w:szCs w:val="28"/>
              </w:rPr>
              <w:t>sceptre</w:t>
            </w:r>
            <w:proofErr w:type="spellEnd"/>
            <w:r w:rsidRPr="00097C28">
              <w:rPr>
                <w:rFonts w:ascii="Cambria" w:hAnsi="Cambria"/>
                <w:spacing w:val="-10"/>
                <w:sz w:val="28"/>
                <w:szCs w:val="28"/>
              </w:rPr>
              <w:t xml:space="preserve"> shall not be taken away from Juda, nor a ruler from his thigh, till he </w:t>
            </w:r>
            <w:proofErr w:type="gramStart"/>
            <w:r w:rsidRPr="00097C28">
              <w:rPr>
                <w:rFonts w:ascii="Cambria" w:hAnsi="Cambria"/>
                <w:spacing w:val="-10"/>
                <w:sz w:val="28"/>
                <w:szCs w:val="28"/>
              </w:rPr>
              <w:t>come</w:t>
            </w:r>
            <w:proofErr w:type="gramEnd"/>
            <w:r w:rsidRPr="00097C28">
              <w:rPr>
                <w:rFonts w:ascii="Cambria" w:hAnsi="Cambria"/>
                <w:spacing w:val="-10"/>
                <w:sz w:val="28"/>
                <w:szCs w:val="28"/>
              </w:rPr>
              <w:t xml:space="preserve"> that is to be sent, and he shall be the expectation of nations.</w:t>
            </w:r>
          </w:p>
        </w:tc>
      </w:tr>
      <w:tr w:rsidR="00097C28" w:rsidRPr="00097C28" w14:paraId="3F49F622" w14:textId="77777777" w:rsidTr="00E6186B">
        <w:trPr>
          <w:trHeight w:val="320"/>
        </w:trPr>
        <w:tc>
          <w:tcPr>
            <w:tcW w:w="900" w:type="dxa"/>
            <w:tcBorders>
              <w:top w:val="nil"/>
              <w:left w:val="nil"/>
              <w:bottom w:val="nil"/>
              <w:right w:val="nil"/>
            </w:tcBorders>
            <w:noWrap/>
            <w:hideMark/>
          </w:tcPr>
          <w:p w14:paraId="34785E8F"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EXB</w:t>
            </w:r>
          </w:p>
        </w:tc>
        <w:tc>
          <w:tcPr>
            <w:tcW w:w="9000" w:type="dxa"/>
            <w:tcBorders>
              <w:top w:val="nil"/>
              <w:left w:val="nil"/>
              <w:bottom w:val="nil"/>
              <w:right w:val="nil"/>
            </w:tcBorders>
            <w:noWrap/>
          </w:tcPr>
          <w:p w14:paraId="08D06F49" w14:textId="388D681E"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Kings will come from Judah's family [ L No one will turn aside the scepter from Judah; C a scepter is a symbol of kingship</w:t>
            </w:r>
            <w:proofErr w:type="gramStart"/>
            <w:r w:rsidRPr="00097C28">
              <w:rPr>
                <w:rFonts w:ascii="Cambria" w:hAnsi="Cambria"/>
                <w:spacing w:val="-10"/>
                <w:sz w:val="28"/>
                <w:szCs w:val="28"/>
              </w:rPr>
              <w:t>] ;</w:t>
            </w:r>
            <w:proofErr w:type="gramEnd"/>
            <w:r w:rsidRPr="00097C28">
              <w:rPr>
                <w:rFonts w:ascii="Cambria" w:hAnsi="Cambria"/>
                <w:spacing w:val="-10"/>
                <w:sz w:val="28"/>
                <w:szCs w:val="28"/>
              </w:rPr>
              <w:t xml:space="preserve"> someone from Judah will always be on the throne [ L the ruler's staff/mace from between his feet; C anticipates the rise of a perpetual kingship from the tribe of Judah; 2 Sam. </w:t>
            </w:r>
            <w:proofErr w:type="gramStart"/>
            <w:r w:rsidRPr="00097C28">
              <w:rPr>
                <w:rFonts w:ascii="Cambria" w:hAnsi="Cambria"/>
                <w:spacing w:val="-10"/>
                <w:sz w:val="28"/>
                <w:szCs w:val="28"/>
              </w:rPr>
              <w:t>7 ]</w:t>
            </w:r>
            <w:proofErr w:type="gramEnd"/>
            <w:r w:rsidRPr="00097C28">
              <w:rPr>
                <w:rFonts w:ascii="Cambria" w:hAnsi="Cambria"/>
                <w:spacing w:val="-10"/>
                <w:sz w:val="28"/>
                <w:szCs w:val="28"/>
              </w:rPr>
              <w:t xml:space="preserve"> . Judah will rule until Shiloh comes [ or he comes to Shiloh; or he comes to whom it belongs; or tribute comes to him</w:t>
            </w:r>
            <w:proofErr w:type="gramStart"/>
            <w:r w:rsidRPr="00097C28">
              <w:rPr>
                <w:rFonts w:ascii="Cambria" w:hAnsi="Cambria"/>
                <w:spacing w:val="-10"/>
                <w:sz w:val="28"/>
                <w:szCs w:val="28"/>
              </w:rPr>
              <w:t>] ,</w:t>
            </w:r>
            <w:proofErr w:type="gramEnd"/>
            <w:r w:rsidRPr="00097C28">
              <w:rPr>
                <w:rFonts w:ascii="Cambria" w:hAnsi="Cambria"/>
                <w:spacing w:val="-10"/>
                <w:sz w:val="28"/>
                <w:szCs w:val="28"/>
              </w:rPr>
              <w:t xml:space="preserve"> and the nations [peoples] will obey him.</w:t>
            </w:r>
          </w:p>
        </w:tc>
      </w:tr>
      <w:tr w:rsidR="00097C28" w:rsidRPr="00097C28" w14:paraId="7DD71C2E" w14:textId="77777777" w:rsidTr="00E6186B">
        <w:trPr>
          <w:trHeight w:val="320"/>
        </w:trPr>
        <w:tc>
          <w:tcPr>
            <w:tcW w:w="900" w:type="dxa"/>
            <w:tcBorders>
              <w:top w:val="nil"/>
              <w:left w:val="nil"/>
              <w:bottom w:val="nil"/>
              <w:right w:val="nil"/>
            </w:tcBorders>
            <w:noWrap/>
            <w:hideMark/>
          </w:tcPr>
          <w:p w14:paraId="137457CD"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GNT</w:t>
            </w:r>
          </w:p>
        </w:tc>
        <w:tc>
          <w:tcPr>
            <w:tcW w:w="9000" w:type="dxa"/>
            <w:tcBorders>
              <w:top w:val="nil"/>
              <w:left w:val="nil"/>
              <w:bottom w:val="nil"/>
              <w:right w:val="nil"/>
            </w:tcBorders>
            <w:noWrap/>
          </w:tcPr>
          <w:p w14:paraId="7158FC61" w14:textId="651049F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 xml:space="preserve">Judah will hold the royal scepter, </w:t>
            </w:r>
            <w:proofErr w:type="gramStart"/>
            <w:r w:rsidRPr="00097C28">
              <w:rPr>
                <w:rFonts w:ascii="Cambria" w:hAnsi="Cambria"/>
                <w:spacing w:val="-10"/>
                <w:sz w:val="28"/>
                <w:szCs w:val="28"/>
              </w:rPr>
              <w:t>And</w:t>
            </w:r>
            <w:proofErr w:type="gramEnd"/>
            <w:r w:rsidRPr="00097C28">
              <w:rPr>
                <w:rFonts w:ascii="Cambria" w:hAnsi="Cambria"/>
                <w:spacing w:val="-10"/>
                <w:sz w:val="28"/>
                <w:szCs w:val="28"/>
              </w:rPr>
              <w:t xml:space="preserve"> his descendants will always rule. Nations will bring him tribute </w:t>
            </w:r>
            <w:proofErr w:type="gramStart"/>
            <w:r w:rsidRPr="00097C28">
              <w:rPr>
                <w:rFonts w:ascii="Cambria" w:hAnsi="Cambria"/>
                <w:spacing w:val="-10"/>
                <w:sz w:val="28"/>
                <w:szCs w:val="28"/>
              </w:rPr>
              <w:t>And</w:t>
            </w:r>
            <w:proofErr w:type="gramEnd"/>
            <w:r w:rsidRPr="00097C28">
              <w:rPr>
                <w:rFonts w:ascii="Cambria" w:hAnsi="Cambria"/>
                <w:spacing w:val="-10"/>
                <w:sz w:val="28"/>
                <w:szCs w:val="28"/>
              </w:rPr>
              <w:t xml:space="preserve"> bow in obedience before him.</w:t>
            </w:r>
          </w:p>
        </w:tc>
      </w:tr>
      <w:tr w:rsidR="00097C28" w:rsidRPr="00097C28" w14:paraId="63616AD1" w14:textId="77777777" w:rsidTr="00E6186B">
        <w:trPr>
          <w:trHeight w:val="320"/>
        </w:trPr>
        <w:tc>
          <w:tcPr>
            <w:tcW w:w="900" w:type="dxa"/>
            <w:tcBorders>
              <w:top w:val="nil"/>
              <w:left w:val="nil"/>
              <w:bottom w:val="nil"/>
              <w:right w:val="nil"/>
            </w:tcBorders>
            <w:noWrap/>
            <w:hideMark/>
          </w:tcPr>
          <w:p w14:paraId="40611629"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CEB</w:t>
            </w:r>
          </w:p>
        </w:tc>
        <w:tc>
          <w:tcPr>
            <w:tcW w:w="9000" w:type="dxa"/>
            <w:tcBorders>
              <w:top w:val="nil"/>
              <w:left w:val="nil"/>
              <w:bottom w:val="nil"/>
              <w:right w:val="nil"/>
            </w:tcBorders>
            <w:noWrap/>
          </w:tcPr>
          <w:p w14:paraId="679BE9B3" w14:textId="3B295C4A"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The scepter won't depart from Judah, nor the ruler's staff from among his banners. Gifts will be brought to him; people will obey him.</w:t>
            </w:r>
          </w:p>
        </w:tc>
      </w:tr>
      <w:tr w:rsidR="00097C28" w:rsidRPr="00097C28" w14:paraId="7B479874" w14:textId="77777777" w:rsidTr="00E6186B">
        <w:trPr>
          <w:trHeight w:val="320"/>
        </w:trPr>
        <w:tc>
          <w:tcPr>
            <w:tcW w:w="900" w:type="dxa"/>
            <w:tcBorders>
              <w:top w:val="nil"/>
              <w:left w:val="nil"/>
              <w:bottom w:val="nil"/>
              <w:right w:val="nil"/>
            </w:tcBorders>
            <w:noWrap/>
            <w:hideMark/>
          </w:tcPr>
          <w:p w14:paraId="2B4BB842" w14:textId="77777777"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eastAsia="Times New Roman" w:hAnsi="Cambria" w:cs="Times New Roman"/>
                <w:color w:val="000000"/>
                <w:spacing w:val="-10"/>
                <w:kern w:val="0"/>
                <w:sz w:val="28"/>
                <w:szCs w:val="28"/>
                <w14:ligatures w14:val="none"/>
              </w:rPr>
              <w:t>TLB</w:t>
            </w:r>
          </w:p>
        </w:tc>
        <w:tc>
          <w:tcPr>
            <w:tcW w:w="9000" w:type="dxa"/>
            <w:tcBorders>
              <w:top w:val="nil"/>
              <w:left w:val="nil"/>
              <w:bottom w:val="nil"/>
              <w:right w:val="nil"/>
            </w:tcBorders>
            <w:noWrap/>
          </w:tcPr>
          <w:p w14:paraId="12E877C6" w14:textId="1D1D0235" w:rsidR="00097C28" w:rsidRPr="00097C28" w:rsidRDefault="00097C28" w:rsidP="00097C28">
            <w:pPr>
              <w:snapToGrid w:val="0"/>
              <w:spacing w:after="0" w:line="240" w:lineRule="auto"/>
              <w:rPr>
                <w:rFonts w:ascii="Cambria" w:eastAsia="Times New Roman" w:hAnsi="Cambria" w:cs="Times New Roman"/>
                <w:color w:val="000000"/>
                <w:spacing w:val="-10"/>
                <w:kern w:val="0"/>
                <w:sz w:val="28"/>
                <w:szCs w:val="28"/>
                <w14:ligatures w14:val="none"/>
              </w:rPr>
            </w:pPr>
            <w:r w:rsidRPr="00097C28">
              <w:rPr>
                <w:rFonts w:ascii="Cambria" w:hAnsi="Cambria"/>
                <w:spacing w:val="-10"/>
                <w:sz w:val="28"/>
                <w:szCs w:val="28"/>
              </w:rPr>
              <w:t>The scepter shall not depart from Judah until Shiloh comes, whom all people shall obey.</w:t>
            </w:r>
          </w:p>
        </w:tc>
      </w:tr>
    </w:tbl>
    <w:p w14:paraId="25FAA067" w14:textId="77777777" w:rsidR="007334E0" w:rsidRPr="00097C28" w:rsidRDefault="007334E0" w:rsidP="00094D9E">
      <w:pPr>
        <w:snapToGrid w:val="0"/>
        <w:spacing w:after="0" w:line="240" w:lineRule="auto"/>
        <w:rPr>
          <w:rFonts w:ascii="Cambria" w:hAnsi="Cambria"/>
          <w:spacing w:val="-10"/>
          <w:sz w:val="28"/>
          <w:szCs w:val="28"/>
        </w:rPr>
      </w:pPr>
    </w:p>
    <w:p w14:paraId="634C0348" w14:textId="66DC86D6" w:rsidR="00094D9E" w:rsidRPr="00097C28" w:rsidRDefault="00094D9E" w:rsidP="00094D9E">
      <w:pPr>
        <w:snapToGrid w:val="0"/>
        <w:spacing w:after="0" w:line="240" w:lineRule="auto"/>
        <w:rPr>
          <w:rFonts w:ascii="Cambria" w:hAnsi="Cambria"/>
          <w:b/>
          <w:bCs/>
          <w:spacing w:val="-10"/>
          <w:sz w:val="28"/>
          <w:szCs w:val="28"/>
          <w:u w:val="single"/>
        </w:rPr>
      </w:pPr>
      <w:r w:rsidRPr="00097C28">
        <w:rPr>
          <w:rFonts w:ascii="Cambria" w:hAnsi="Cambria"/>
          <w:b/>
          <w:bCs/>
          <w:spacing w:val="-10"/>
          <w:sz w:val="28"/>
          <w:szCs w:val="28"/>
          <w:u w:val="single"/>
        </w:rPr>
        <w:t>CONTRADICTION</w:t>
      </w:r>
    </w:p>
    <w:p w14:paraId="00DA56D6" w14:textId="3843D49F" w:rsidR="00094D9E" w:rsidRPr="00097C28" w:rsidRDefault="00097C28" w:rsidP="00097C28">
      <w:pPr>
        <w:pStyle w:val="ListParagraph"/>
        <w:numPr>
          <w:ilvl w:val="0"/>
          <w:numId w:val="1"/>
        </w:numPr>
        <w:snapToGrid w:val="0"/>
        <w:spacing w:after="0" w:line="240" w:lineRule="auto"/>
        <w:contextualSpacing w:val="0"/>
        <w:rPr>
          <w:rFonts w:ascii="Cambria" w:hAnsi="Cambria"/>
          <w:spacing w:val="-10"/>
          <w:sz w:val="28"/>
          <w:szCs w:val="28"/>
        </w:rPr>
      </w:pPr>
      <w:r w:rsidRPr="00097C28">
        <w:rPr>
          <w:rFonts w:ascii="Cambria" w:hAnsi="Cambria"/>
          <w:spacing w:val="-10"/>
          <w:sz w:val="28"/>
          <w:szCs w:val="28"/>
        </w:rPr>
        <w:t>Shiloh</w:t>
      </w:r>
      <w:r w:rsidRPr="00097C28">
        <w:rPr>
          <w:rFonts w:ascii="Cambria" w:hAnsi="Cambria"/>
          <w:spacing w:val="-10"/>
          <w:sz w:val="28"/>
          <w:szCs w:val="28"/>
        </w:rPr>
        <w:t xml:space="preserve"> (no translation in Hebrew, Greek or Latin)</w:t>
      </w:r>
      <w:r w:rsidRPr="00097C28">
        <w:rPr>
          <w:rFonts w:ascii="Cambria" w:hAnsi="Cambria"/>
          <w:spacing w:val="-10"/>
          <w:sz w:val="28"/>
          <w:szCs w:val="28"/>
        </w:rPr>
        <w:t xml:space="preserve"> ≠ the one to whom it belongs ≠ descendant ≠ he </w:t>
      </w:r>
      <w:proofErr w:type="gramStart"/>
      <w:r w:rsidRPr="00097C28">
        <w:rPr>
          <w:rFonts w:ascii="Cambria" w:hAnsi="Cambria"/>
          <w:spacing w:val="-10"/>
          <w:sz w:val="28"/>
          <w:szCs w:val="28"/>
        </w:rPr>
        <w:t>come</w:t>
      </w:r>
      <w:proofErr w:type="gramEnd"/>
      <w:r w:rsidRPr="00097C28">
        <w:rPr>
          <w:rFonts w:ascii="Cambria" w:hAnsi="Cambria"/>
          <w:spacing w:val="-10"/>
          <w:sz w:val="28"/>
          <w:szCs w:val="28"/>
        </w:rPr>
        <w:t xml:space="preserve"> that is to be sent ≠ staff from banners ≠ tribute (material, instead of a person)</w:t>
      </w:r>
    </w:p>
    <w:sectPr w:rsidR="00094D9E" w:rsidRPr="00097C28" w:rsidSect="00094D9E">
      <w:pgSz w:w="12240" w:h="15840"/>
      <w:pgMar w:top="1440" w:right="1440" w:bottom="70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3EBD"/>
    <w:multiLevelType w:val="hybridMultilevel"/>
    <w:tmpl w:val="48569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85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9E"/>
    <w:rsid w:val="00094D9E"/>
    <w:rsid w:val="00097C28"/>
    <w:rsid w:val="00217796"/>
    <w:rsid w:val="00292B9D"/>
    <w:rsid w:val="0047218F"/>
    <w:rsid w:val="006416EF"/>
    <w:rsid w:val="007334E0"/>
    <w:rsid w:val="00971524"/>
    <w:rsid w:val="00B53D87"/>
    <w:rsid w:val="00B840FA"/>
    <w:rsid w:val="00D770E8"/>
    <w:rsid w:val="00EC2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F707D"/>
  <w15:chartTrackingRefBased/>
  <w15:docId w15:val="{312E0D04-D7FD-6A48-8473-A9C2A4AB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D9E"/>
    <w:rPr>
      <w:rFonts w:eastAsiaTheme="majorEastAsia" w:cstheme="majorBidi"/>
      <w:color w:val="272727" w:themeColor="text1" w:themeTint="D8"/>
    </w:rPr>
  </w:style>
  <w:style w:type="paragraph" w:styleId="Title">
    <w:name w:val="Title"/>
    <w:basedOn w:val="Normal"/>
    <w:next w:val="Normal"/>
    <w:link w:val="TitleChar"/>
    <w:uiPriority w:val="10"/>
    <w:qFormat/>
    <w:rsid w:val="0009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D9E"/>
    <w:pPr>
      <w:spacing w:before="160"/>
      <w:jc w:val="center"/>
    </w:pPr>
    <w:rPr>
      <w:i/>
      <w:iCs/>
      <w:color w:val="404040" w:themeColor="text1" w:themeTint="BF"/>
    </w:rPr>
  </w:style>
  <w:style w:type="character" w:customStyle="1" w:styleId="QuoteChar">
    <w:name w:val="Quote Char"/>
    <w:basedOn w:val="DefaultParagraphFont"/>
    <w:link w:val="Quote"/>
    <w:uiPriority w:val="29"/>
    <w:rsid w:val="00094D9E"/>
    <w:rPr>
      <w:i/>
      <w:iCs/>
      <w:color w:val="404040" w:themeColor="text1" w:themeTint="BF"/>
    </w:rPr>
  </w:style>
  <w:style w:type="paragraph" w:styleId="ListParagraph">
    <w:name w:val="List Paragraph"/>
    <w:basedOn w:val="Normal"/>
    <w:uiPriority w:val="34"/>
    <w:qFormat/>
    <w:rsid w:val="00094D9E"/>
    <w:pPr>
      <w:ind w:left="720"/>
      <w:contextualSpacing/>
    </w:pPr>
  </w:style>
  <w:style w:type="character" w:styleId="IntenseEmphasis">
    <w:name w:val="Intense Emphasis"/>
    <w:basedOn w:val="DefaultParagraphFont"/>
    <w:uiPriority w:val="21"/>
    <w:qFormat/>
    <w:rsid w:val="00094D9E"/>
    <w:rPr>
      <w:i/>
      <w:iCs/>
      <w:color w:val="0F4761" w:themeColor="accent1" w:themeShade="BF"/>
    </w:rPr>
  </w:style>
  <w:style w:type="paragraph" w:styleId="IntenseQuote">
    <w:name w:val="Intense Quote"/>
    <w:basedOn w:val="Normal"/>
    <w:next w:val="Normal"/>
    <w:link w:val="IntenseQuoteChar"/>
    <w:uiPriority w:val="30"/>
    <w:qFormat/>
    <w:rsid w:val="0009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D9E"/>
    <w:rPr>
      <w:i/>
      <w:iCs/>
      <w:color w:val="0F4761" w:themeColor="accent1" w:themeShade="BF"/>
    </w:rPr>
  </w:style>
  <w:style w:type="character" w:styleId="IntenseReference">
    <w:name w:val="Intense Reference"/>
    <w:basedOn w:val="DefaultParagraphFont"/>
    <w:uiPriority w:val="32"/>
    <w:qFormat/>
    <w:rsid w:val="00094D9E"/>
    <w:rPr>
      <w:b/>
      <w:bCs/>
      <w:smallCaps/>
      <w:color w:val="0F4761" w:themeColor="accent1" w:themeShade="BF"/>
      <w:spacing w:val="5"/>
    </w:rPr>
  </w:style>
  <w:style w:type="table" w:styleId="TableGrid">
    <w:name w:val="Table Grid"/>
    <w:basedOn w:val="TableNormal"/>
    <w:uiPriority w:val="39"/>
    <w:rsid w:val="00472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E624A-6E2E-2A43-B207-EBC8B55FB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cp:keywords/>
  <dc:description/>
  <cp:lastModifiedBy>Anoop Madhavan</cp:lastModifiedBy>
  <cp:revision>8</cp:revision>
  <dcterms:created xsi:type="dcterms:W3CDTF">2025-12-28T04:19:00Z</dcterms:created>
  <dcterms:modified xsi:type="dcterms:W3CDTF">2025-12-28T04:50:00Z</dcterms:modified>
</cp:coreProperties>
</file>