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color w:val="2E74B5"/>
          <w:sz w:val="32"/>
          <w:szCs w:val="32"/>
        </w:rPr>
      </w:pPr>
      <w:r>
        <w:rPr>
          <w:b/>
          <w:bCs/>
          <w:color w:val="2E74B5"/>
          <w:sz w:val="32"/>
          <w:szCs w:val="32"/>
        </w:rPr>
        <w:t>Technical Info for</w:t>
      </w:r>
    </w:p>
    <w:p>
      <w:pPr>
        <w:pStyle w:val="Normal"/>
        <w:jc w:val="center"/>
        <w:rPr>
          <w:b/>
          <w:bCs/>
          <w:color w:val="2E74B5"/>
          <w:sz w:val="32"/>
          <w:szCs w:val="32"/>
        </w:rPr>
      </w:pPr>
      <w:r>
        <w:rPr>
          <w:b/>
          <w:bCs/>
          <w:color w:val="2E74B5"/>
          <w:sz w:val="32"/>
          <w:szCs w:val="32"/>
        </w:rPr>
        <w:t>Server Mediator Utility Classes</w:t>
      </w:r>
    </w:p>
    <w:p>
      <w:pPr>
        <w:pStyle w:val="Normal"/>
        <w:jc w:val="center"/>
        <w:rPr>
          <w:b/>
          <w:bCs/>
          <w:color w:val="2E74B5"/>
          <w:sz w:val="32"/>
          <w:szCs w:val="32"/>
          <w:rtl w:val="true"/>
        </w:rPr>
      </w:pPr>
      <w:r>
        <w:rPr>
          <w:b/>
          <w:bCs/>
          <w:color w:val="2E74B5"/>
          <w:sz w:val="32"/>
          <w:szCs w:val="32"/>
          <w:rtl w:val="true"/>
        </w:rPr>
      </w:r>
    </w:p>
    <w:p>
      <w:pPr>
        <w:pStyle w:val="ContentsHeading"/>
        <w:rPr/>
      </w:pPr>
      <w:r>
        <w:rPr/>
        <w:t>TOC</w:t>
      </w:r>
    </w:p>
    <w:p>
      <w:pPr>
        <w:pStyle w:val="Contents1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32065114">
        <w:r>
          <w:rPr>
            <w:rStyle w:val="IndexLink"/>
            <w:rFonts w:cs="B Nazanin"/>
            <w:rtl w:val="true"/>
          </w:rPr>
          <w:t>مقدمه</w:t>
        </w:r>
        <w:r>
          <w:rPr>
            <w:rStyle w:val="IndexLink"/>
            <w:vanish w:val="false"/>
          </w:rPr>
          <w:tab/>
        </w:r>
        <w:r>
          <w:rPr>
            <w:rStyle w:val="IndexLink"/>
            <w:vanish w:val="false"/>
          </w:rPr>
          <w:t>2</w:t>
        </w:r>
      </w:hyperlink>
    </w:p>
    <w:p>
      <w:pPr>
        <w:pStyle w:val="Contents1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hyperlink w:anchor="_Toc432065115">
        <w:r>
          <w:rPr>
            <w:rStyle w:val="IndexLink"/>
          </w:rPr>
          <w:t>Internal type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hyperlink w:anchor="_Toc432065116">
        <w:r>
          <w:rPr>
            <w:rStyle w:val="IndexLink"/>
          </w:rPr>
          <w:t>Ping-Pong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hyperlink w:anchor="_Toc432065117">
        <w:r>
          <w:rPr>
            <w:rStyle w:val="IndexLink"/>
            <w:rFonts w:cs="Times New Roman"/>
            <w:rtl w:val="true"/>
          </w:rPr>
          <w:t>معرفی سرویس</w:t>
        </w:r>
        <w:r>
          <w:rPr>
            <w:rStyle w:val="IndexLink"/>
            <w:vanish w:val="false"/>
          </w:rPr>
          <w:tab/>
        </w:r>
        <w:r>
          <w:rPr>
            <w:rStyle w:val="IndexLink"/>
            <w:vanish w:val="false"/>
          </w:rPr>
          <w:t>2</w:t>
        </w:r>
      </w:hyperlink>
    </w:p>
    <w:p>
      <w:pPr>
        <w:pStyle w:val="Contents1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hyperlink w:anchor="_Toc432065118">
        <w:r>
          <w:rPr>
            <w:rStyle w:val="IndexLink"/>
          </w:rPr>
          <w:t>Communication Types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hyperlink w:anchor="_Toc432065119">
        <w:r>
          <w:rPr>
            <w:rStyle w:val="IndexLink"/>
          </w:rPr>
          <w:t>Call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hyperlink w:anchor="_Toc432065120">
        <w:r>
          <w:rPr>
            <w:rStyle w:val="IndexLink"/>
          </w:rPr>
          <w:t>Callback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hyperlink w:anchor="_Toc432065121">
        <w:r>
          <w:rPr>
            <w:rStyle w:val="IndexLink"/>
          </w:rPr>
          <w:t>Fire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1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hyperlink w:anchor="_Toc432065122">
        <w:r>
          <w:rPr>
            <w:rStyle w:val="IndexLink"/>
          </w:rPr>
          <w:t>Predefined Nodes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hyperlink w:anchor="_Toc432065123">
        <w:r>
          <w:rPr>
            <w:rStyle w:val="IndexLink"/>
          </w:rPr>
          <w:t>Node</w:t>
        </w:r>
        <w:r>
          <w:rPr>
            <w:rStyle w:val="IndexLink"/>
            <w:rFonts w:cs="Times New Roman"/>
          </w:rPr>
          <w:t xml:space="preserve"> </w:t>
        </w:r>
        <w:r>
          <w:rPr>
            <w:rStyle w:val="IndexLink"/>
            <w:rFonts w:cs="Times New Roman"/>
            <w:rtl w:val="true"/>
          </w:rPr>
          <w:t>های داخلی</w:t>
        </w:r>
        <w:r>
          <w:rPr>
            <w:rStyle w:val="IndexLink"/>
            <w:vanish w:val="false"/>
          </w:rPr>
          <w:tab/>
        </w:r>
        <w:r>
          <w:rPr>
            <w:rStyle w:val="IndexLink"/>
            <w:vanish w:val="false"/>
          </w:rPr>
          <w:t>4</w:t>
        </w:r>
      </w:hyperlink>
    </w:p>
    <w:p>
      <w:pPr>
        <w:pStyle w:val="Contents2"/>
        <w:tabs>
          <w:tab w:val="right" w:pos="9350" w:leader="dot"/>
        </w:tabs>
        <w:bidi w:val="0"/>
        <w:jc w:val="left"/>
        <w:rPr>
          <w:rStyle w:val="IndexLink"/>
          <w:vanish w:val="false"/>
        </w:rPr>
      </w:pPr>
      <w:hyperlink w:anchor="_Toc432065124">
        <w:r>
          <w:rPr>
            <w:rStyle w:val="IndexLink"/>
          </w:rPr>
          <w:t>Node</w:t>
        </w:r>
        <w:r>
          <w:rPr>
            <w:rStyle w:val="IndexLink"/>
            <w:rFonts w:cs="Times New Roman"/>
          </w:rPr>
          <w:t xml:space="preserve"> </w:t>
        </w:r>
        <w:r>
          <w:rPr>
            <w:rStyle w:val="IndexLink"/>
            <w:rFonts w:cs="Times New Roman"/>
            <w:rtl w:val="true"/>
          </w:rPr>
          <w:t>های ثابت سرویس ها</w:t>
        </w:r>
        <w:r>
          <w:rPr>
            <w:rStyle w:val="IndexLink"/>
            <w:vanish w:val="false"/>
          </w:rPr>
          <w:tab/>
        </w:r>
        <w:r>
          <w:rPr>
            <w:rStyle w:val="IndexLink"/>
            <w:vanish w:val="false"/>
          </w:rPr>
          <w:t>5</w:t>
        </w:r>
      </w:hyperlink>
    </w:p>
    <w:p>
      <w:pPr>
        <w:pStyle w:val="Normal"/>
        <w:rPr>
          <w:rtl w:val="true"/>
        </w:rPr>
      </w:pPr>
      <w:r>
        <w:rPr>
          <w:rtl w:val="true"/>
        </w:rPr>
      </w:r>
      <w: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ageBreakBefore/>
        <w:rPr>
          <w:rtl w:val="true"/>
        </w:rPr>
      </w:pPr>
      <w:r>
        <w:rPr>
          <w:rtl w:val="true"/>
        </w:rPr>
      </w:r>
    </w:p>
    <w:p>
      <w:pPr>
        <w:pStyle w:val="Heading1"/>
        <w:rPr>
          <w:rFonts w:cs="B Nazanin"/>
          <w:rtl w:val="true"/>
        </w:rPr>
      </w:pPr>
      <w:bookmarkStart w:id="0" w:name="_Toc432065114"/>
      <w:bookmarkEnd w:id="0"/>
      <w:r>
        <w:rPr>
          <w:rFonts w:cs="B Nazanin"/>
          <w:rtl w:val="true"/>
        </w:rPr>
        <w:t>مقدمه</w:t>
      </w:r>
    </w:p>
    <w:p>
      <w:pPr>
        <w:pStyle w:val="Normal"/>
        <w:rPr>
          <w:rtl w:val="true"/>
        </w:rPr>
      </w:pPr>
      <w:r>
        <w:rPr>
          <w:rtl w:val="true"/>
        </w:rPr>
        <w:t>در اینجا در مورد اطلاعاتی که مابین سرور و سرویس ها رد و بدل میشود توضیح میدهیم</w:t>
      </w:r>
      <w:r>
        <w:rPr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همانطور که گفته شده تمامی داده در قالب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هستند و هر پیغام در قالب یک </w:t>
      </w:r>
      <w:r>
        <w:rPr/>
        <w:t>struct</w:t>
      </w:r>
      <w:r>
        <w:rPr>
          <w:rtl w:val="true"/>
        </w:rPr>
        <w:t xml:space="preserve"> </w:t>
      </w:r>
      <w:r>
        <w:rPr>
          <w:rtl w:val="true"/>
        </w:rPr>
        <w:t xml:space="preserve">بدون نام </w:t>
      </w:r>
      <w:r>
        <w:rPr/>
        <w:t>JSON</w:t>
      </w:r>
      <w:r>
        <w:rPr>
          <w:rtl w:val="true"/>
        </w:rPr>
        <w:t xml:space="preserve"> . </w:t>
      </w:r>
      <w:r>
        <w:rPr>
          <w:rtl w:val="true"/>
        </w:rPr>
        <w:t xml:space="preserve">همر پیغام یک فیلد </w:t>
      </w:r>
      <w:r>
        <w:rPr/>
        <w:t>type</w:t>
      </w:r>
      <w:r>
        <w:rPr>
          <w:rtl w:val="true"/>
        </w:rPr>
        <w:t xml:space="preserve"> </w:t>
      </w:r>
      <w:r>
        <w:rPr>
          <w:rtl w:val="true"/>
        </w:rPr>
        <w:t>دارد که نوع ساختار آن پیغام را مشخص میکند</w:t>
      </w:r>
      <w:r>
        <w:rPr>
          <w:rtl w:val="true"/>
        </w:rPr>
        <w:t xml:space="preserve">. </w:t>
      </w:r>
      <w:r>
        <w:rPr>
          <w:rtl w:val="true"/>
        </w:rPr>
        <w:t>چهار نوع پیغام وجود دارد</w:t>
      </w:r>
      <w:r>
        <w:rPr>
          <w:rtl w:val="true"/>
        </w:rPr>
        <w:t xml:space="preserve">: </w:t>
      </w:r>
      <w:r>
        <w:rPr/>
        <w:t xml:space="preserve">internal </w:t>
      </w:r>
      <w:r>
        <w:rPr/>
        <w:t xml:space="preserve">، </w:t>
      </w:r>
      <w:r>
        <w:rPr/>
        <w:t xml:space="preserve">call </w:t>
      </w:r>
      <w:r>
        <w:rPr/>
        <w:t xml:space="preserve">، </w:t>
      </w:r>
      <w:r>
        <w:rPr/>
        <w:t xml:space="preserve">callback </w:t>
      </w:r>
      <w:r>
        <w:rPr/>
        <w:t xml:space="preserve">، </w:t>
      </w:r>
      <w:r>
        <w:rPr/>
        <w:t>fire</w:t>
      </w:r>
      <w:r>
        <w:rPr>
          <w:rtl w:val="true"/>
        </w:rPr>
        <w:t xml:space="preserve"> . </w:t>
      </w:r>
      <w:r>
        <w:rPr>
          <w:rtl w:val="true"/>
        </w:rPr>
        <w:t xml:space="preserve">نوع </w:t>
      </w:r>
      <w:r>
        <w:rPr/>
        <w:t>internal</w:t>
      </w:r>
      <w:r>
        <w:rPr>
          <w:rtl w:val="true"/>
        </w:rPr>
        <w:t xml:space="preserve"> </w:t>
      </w:r>
      <w:r>
        <w:rPr>
          <w:rtl w:val="true"/>
        </w:rPr>
        <w:t xml:space="preserve">بسیار محدود و برای انجام دستورات سطح پایین مانند معرفی سرویس مورد استفاده قرار میگیرد و سه نوع دیگر برای کار با </w:t>
      </w:r>
      <w:r>
        <w:rPr/>
        <w:t>Command</w:t>
      </w:r>
      <w:r>
        <w:rPr>
          <w:rtl w:val="true"/>
        </w:rPr>
        <w:t xml:space="preserve"> </w:t>
      </w:r>
      <w:r>
        <w:rPr>
          <w:rtl w:val="true"/>
        </w:rPr>
        <w:t xml:space="preserve">ها و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 xml:space="preserve">ها </w:t>
      </w:r>
      <w:r>
        <w:rPr>
          <w:rtl w:val="true"/>
        </w:rPr>
        <w:t xml:space="preserve">. 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همچنین علاوه بر فیلد </w:t>
      </w:r>
      <w:r>
        <w:rPr/>
        <w:t>type</w:t>
      </w:r>
      <w:r>
        <w:rPr>
          <w:rtl w:val="true"/>
        </w:rPr>
        <w:t xml:space="preserve"> </w:t>
      </w:r>
      <w:r>
        <w:rPr>
          <w:rtl w:val="true"/>
        </w:rPr>
        <w:t xml:space="preserve">، فیلد دیگری هم با نام </w:t>
      </w:r>
      <w:r>
        <w:rPr/>
        <w:t>node</w:t>
      </w:r>
      <w:r>
        <w:rPr>
          <w:rtl w:val="true"/>
        </w:rPr>
        <w:t xml:space="preserve"> </w:t>
      </w:r>
      <w:r>
        <w:rPr>
          <w:rtl w:val="true"/>
        </w:rPr>
        <w:t>وجود دارد که کاربرد آن مشخص کردن هدف است</w:t>
      </w:r>
      <w:r>
        <w:rPr>
          <w:rtl w:val="true"/>
        </w:rPr>
        <w:t xml:space="preserve">. </w:t>
      </w:r>
      <w:r>
        <w:rPr>
          <w:rtl w:val="true"/>
        </w:rPr>
        <w:t>جزییات بیشتر را در هر بخش خواهید دید</w:t>
      </w:r>
      <w:r>
        <w:rPr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  <w:t>نکته</w:t>
      </w:r>
      <w:r>
        <w:rPr>
          <w:rtl w:val="true"/>
        </w:rPr>
        <w:t xml:space="preserve">: </w:t>
      </w:r>
      <w:r>
        <w:rPr>
          <w:rtl w:val="true"/>
        </w:rPr>
        <w:t xml:space="preserve">نام </w:t>
      </w:r>
      <w:r>
        <w:rPr/>
        <w:t>node</w:t>
      </w:r>
      <w:r>
        <w:rPr>
          <w:rtl w:val="true"/>
        </w:rPr>
        <w:t xml:space="preserve"> </w:t>
      </w:r>
      <w:r>
        <w:rPr>
          <w:rtl w:val="true"/>
        </w:rPr>
        <w:t xml:space="preserve">ها </w:t>
      </w:r>
      <w:r>
        <w:rPr/>
        <w:t>case sensitive</w:t>
      </w:r>
      <w:r>
        <w:rPr>
          <w:rtl w:val="true"/>
        </w:rPr>
        <w:t xml:space="preserve"> </w:t>
      </w:r>
      <w:r>
        <w:rPr>
          <w:rtl w:val="true"/>
        </w:rPr>
        <w:t>نیست</w:t>
      </w:r>
      <w:r>
        <w:rPr>
          <w:rtl w:val="true"/>
        </w:rPr>
        <w:t>.</w:t>
      </w:r>
    </w:p>
    <w:p>
      <w:pPr>
        <w:pStyle w:val="Heading1"/>
        <w:rPr/>
      </w:pPr>
      <w:bookmarkStart w:id="1" w:name="_Toc432065115"/>
      <w:bookmarkEnd w:id="1"/>
      <w:r>
        <w:rPr/>
        <w:t>Internal type</w:t>
      </w:r>
    </w:p>
    <w:p>
      <w:pPr>
        <w:pStyle w:val="Normal"/>
        <w:rPr>
          <w:rtl w:val="true"/>
        </w:rPr>
      </w:pPr>
      <w:r>
        <w:rPr>
          <w:rtl w:val="true"/>
        </w:rPr>
        <w:t>این نوع در موارد زیر کاربرد دارد که در هر بخش جزییات آن مشخص میشود</w:t>
      </w:r>
      <w:r>
        <w:rPr>
          <w:rtl w:val="true"/>
        </w:rPr>
        <w:t>:</w:t>
      </w:r>
    </w:p>
    <w:p>
      <w:pPr>
        <w:pStyle w:val="Heading2"/>
        <w:rPr/>
      </w:pPr>
      <w:bookmarkStart w:id="2" w:name="_Toc432065116"/>
      <w:bookmarkEnd w:id="2"/>
      <w:r>
        <w:rPr/>
        <w:t>Ping-Pong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همانند </w:t>
      </w:r>
      <w:r>
        <w:rPr/>
        <w:t>ping</w:t>
      </w:r>
      <w:r>
        <w:rPr>
          <w:rtl w:val="true"/>
        </w:rPr>
        <w:t xml:space="preserve"> </w:t>
      </w:r>
      <w:r>
        <w:rPr>
          <w:rtl w:val="true"/>
        </w:rPr>
        <w:t>عمل میکند</w:t>
      </w:r>
      <w:r>
        <w:rPr>
          <w:rtl w:val="true"/>
        </w:rPr>
        <w:t xml:space="preserve">. </w:t>
      </w:r>
      <w:r>
        <w:rPr>
          <w:rtl w:val="true"/>
        </w:rPr>
        <w:t xml:space="preserve">دستور </w:t>
      </w:r>
      <w:r>
        <w:rPr/>
        <w:t>ping</w:t>
      </w:r>
      <w:r>
        <w:rPr>
          <w:rtl w:val="true"/>
        </w:rPr>
        <w:t xml:space="preserve"> </w:t>
      </w:r>
      <w:r>
        <w:rPr>
          <w:rtl w:val="true"/>
        </w:rPr>
        <w:t xml:space="preserve">یک درخواست است که هر کدام از طرفین آن را دریافت کردند باید با </w:t>
      </w:r>
      <w:r>
        <w:rPr/>
        <w:t>pong</w:t>
      </w:r>
      <w:r>
        <w:rPr>
          <w:rtl w:val="true"/>
        </w:rPr>
        <w:t xml:space="preserve"> </w:t>
      </w:r>
      <w:r>
        <w:rPr>
          <w:rtl w:val="true"/>
        </w:rPr>
        <w:t>به آن جواب دهند</w:t>
      </w:r>
      <w:r>
        <w:rPr>
          <w:rtl w:val="true"/>
        </w:rPr>
        <w:t xml:space="preserve">. </w:t>
      </w:r>
      <w:r>
        <w:rPr>
          <w:rtl w:val="true"/>
        </w:rPr>
        <w:t>جزییات فیلد ها</w:t>
      </w:r>
      <w:r>
        <w:rPr>
          <w:rtl w:val="true"/>
        </w:rPr>
        <w:t>:</w:t>
      </w:r>
    </w:p>
    <w:tbl>
      <w:tblPr>
        <w:jc w:val="left"/>
        <w:tblInd w:w="0" w:type="dxa"/>
        <w:tblBorders>
          <w:top w:val="single" w:sz="4" w:space="0" w:color="B4C6E7"/>
          <w:left w:val="single" w:sz="4" w:space="0" w:color="B4C6E7"/>
          <w:bottom w:val="single" w:sz="12" w:space="0" w:color="8EAADB"/>
          <w:insideH w:val="single" w:sz="12" w:space="0" w:color="8EAADB"/>
          <w:right w:val="single" w:sz="4" w:space="0" w:color="B4C6E7"/>
          <w:insideV w:val="single" w:sz="4" w:space="0" w:color="B4C6E7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5"/>
        <w:gridCol w:w="3119"/>
      </w:tblGrid>
      <w:tr>
        <w:trPr>
          <w:cantSplit w:val="false"/>
        </w:trPr>
        <w:tc>
          <w:tcPr>
            <w:tcW w:w="3116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11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>
        <w:trPr>
          <w:cantSplit w:val="false"/>
        </w:trPr>
        <w:tc>
          <w:tcPr>
            <w:tcW w:w="311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“</w:t>
            </w:r>
            <w:r>
              <w:rPr/>
              <w:t>Internal”</w:t>
            </w:r>
          </w:p>
        </w:tc>
        <w:tc>
          <w:tcPr>
            <w:tcW w:w="311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type</w:t>
            </w:r>
          </w:p>
        </w:tc>
      </w:tr>
      <w:tr>
        <w:trPr>
          <w:cantSplit w:val="false"/>
        </w:trPr>
        <w:tc>
          <w:tcPr>
            <w:tcW w:w="311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“</w:t>
            </w:r>
            <w:r>
              <w:rPr/>
              <w:t>ping” / “pong”</w:t>
            </w:r>
          </w:p>
        </w:tc>
        <w:tc>
          <w:tcPr>
            <w:tcW w:w="311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node</w:t>
            </w:r>
          </w:p>
        </w:tc>
      </w:tr>
      <w:tr>
        <w:trPr>
          <w:cantSplit w:val="false"/>
        </w:trPr>
        <w:tc>
          <w:tcPr>
            <w:tcW w:w="311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rtl w:val="tru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 xml:space="preserve">حداکثر </w:t>
            </w:r>
            <w:r>
              <w:rPr>
                <w:b w:val="false"/>
                <w:bCs w:val="false"/>
              </w:rPr>
              <w:t>8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کاراکتر</w:t>
            </w:r>
          </w:p>
        </w:tc>
        <w:tc>
          <w:tcPr>
            <w:tcW w:w="311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یک مقدار تصادفی</w:t>
            </w:r>
          </w:p>
        </w:tc>
        <w:tc>
          <w:tcPr>
            <w:tcW w:w="311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id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  <w:t>*</w:t>
      </w:r>
      <w:r>
        <w:rPr>
          <w:rtl w:val="true"/>
        </w:rPr>
        <w:t>مثال</w:t>
      </w:r>
      <w:r>
        <w:rPr>
          <w:rtl w:val="true"/>
        </w:rPr>
        <w:t>:</w:t>
      </w:r>
    </w:p>
    <w:tbl>
      <w:tblPr>
        <w:jc w:val="left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9"/>
        <w:gridCol w:w="1080"/>
      </w:tblGrid>
      <w:tr>
        <w:trPr>
          <w:cantSplit w:val="false"/>
        </w:trPr>
        <w:tc>
          <w:tcPr>
            <w:tcW w:w="8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{“type” : “internal” , “node” : “ping” , “id” : “125684”}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Request</w:t>
            </w:r>
          </w:p>
        </w:tc>
      </w:tr>
      <w:tr>
        <w:trPr>
          <w:cantSplit w:val="false"/>
        </w:trPr>
        <w:tc>
          <w:tcPr>
            <w:tcW w:w="8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{“type” : “internal” , “node” : “pong” , “id” : “125684”}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Response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Heading2"/>
        <w:rPr>
          <w:rtl w:val="true"/>
        </w:rPr>
      </w:pPr>
      <w:bookmarkStart w:id="3" w:name="_Toc432065117"/>
      <w:bookmarkEnd w:id="3"/>
      <w:r>
        <w:rPr>
          <w:rtl w:val="true"/>
        </w:rPr>
        <w:t>معرفی سرویس</w:t>
      </w:r>
    </w:p>
    <w:p>
      <w:pPr>
        <w:pStyle w:val="Normal"/>
        <w:rPr>
          <w:rtl w:val="true"/>
        </w:rPr>
      </w:pPr>
      <w:r>
        <w:rPr>
          <w:rtl w:val="true"/>
        </w:rPr>
        <w:t>قبل از هر نوع ارتباطی با سرویس و برای شناسایی سرویس مورد استفاده قرار میگیرد</w:t>
      </w:r>
      <w:r>
        <w:rPr>
          <w:rtl w:val="true"/>
        </w:rPr>
        <w:t xml:space="preserve">. </w:t>
      </w:r>
      <w:r>
        <w:rPr>
          <w:rtl w:val="true"/>
        </w:rPr>
        <w:t>ابتدا درخواست توسط سرور ارسال میشود</w:t>
      </w:r>
      <w:r>
        <w:rPr>
          <w:rtl w:val="true"/>
        </w:rPr>
        <w:t xml:space="preserve">: </w:t>
      </w:r>
    </w:p>
    <w:tbl>
      <w:tblPr>
        <w:jc w:val="left"/>
        <w:tblInd w:w="0" w:type="dxa"/>
        <w:tblBorders>
          <w:top w:val="single" w:sz="4" w:space="0" w:color="B4C6E7"/>
          <w:left w:val="single" w:sz="4" w:space="0" w:color="B4C6E7"/>
          <w:bottom w:val="single" w:sz="12" w:space="0" w:color="8EAADB"/>
          <w:insideH w:val="single" w:sz="12" w:space="0" w:color="8EAADB"/>
          <w:right w:val="single" w:sz="4" w:space="0" w:color="B4C6E7"/>
          <w:insideV w:val="single" w:sz="4" w:space="0" w:color="B4C6E7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5"/>
        <w:gridCol w:w="3119"/>
      </w:tblGrid>
      <w:tr>
        <w:trPr>
          <w:cantSplit w:val="false"/>
        </w:trPr>
        <w:tc>
          <w:tcPr>
            <w:tcW w:w="3116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11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>
        <w:trPr>
          <w:cantSplit w:val="false"/>
        </w:trPr>
        <w:tc>
          <w:tcPr>
            <w:tcW w:w="311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“</w:t>
            </w:r>
            <w:r>
              <w:rPr/>
              <w:t>Internal”</w:t>
            </w:r>
          </w:p>
        </w:tc>
        <w:tc>
          <w:tcPr>
            <w:tcW w:w="311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type</w:t>
            </w:r>
          </w:p>
        </w:tc>
      </w:tr>
      <w:tr>
        <w:trPr>
          <w:cantSplit w:val="false"/>
        </w:trPr>
        <w:tc>
          <w:tcPr>
            <w:tcW w:w="311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“</w:t>
            </w:r>
            <w:r>
              <w:rPr/>
              <w:t>hello”</w:t>
            </w:r>
          </w:p>
        </w:tc>
        <w:tc>
          <w:tcPr>
            <w:tcW w:w="311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node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  <w:t>و سرویس باید به این شکل به آن جواب دهد</w:t>
      </w:r>
      <w:r>
        <w:rPr>
          <w:rtl w:val="true"/>
        </w:rPr>
        <w:t>:</w:t>
      </w:r>
    </w:p>
    <w:tbl>
      <w:tblPr>
        <w:jc w:val="left"/>
        <w:tblInd w:w="0" w:type="dxa"/>
        <w:tblBorders>
          <w:top w:val="single" w:sz="4" w:space="0" w:color="B4C6E7"/>
          <w:left w:val="single" w:sz="4" w:space="0" w:color="B4C6E7"/>
          <w:bottom w:val="single" w:sz="12" w:space="0" w:color="8EAADB"/>
          <w:insideH w:val="single" w:sz="12" w:space="0" w:color="8EAADB"/>
          <w:right w:val="single" w:sz="4" w:space="0" w:color="B4C6E7"/>
          <w:insideV w:val="single" w:sz="4" w:space="0" w:color="B4C6E7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2429"/>
        <w:gridCol w:w="1712"/>
      </w:tblGrid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“</w:t>
            </w:r>
            <w:r>
              <w:rPr/>
              <w:t>Internal”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type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“</w:t>
            </w:r>
            <w:r>
              <w:rPr/>
              <w:t>hello”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node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rtl w:val="true"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اسم سرویس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rtl w:val="true"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ورژن سرویس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version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b w:val="false"/>
                <w:bCs w:val="false"/>
                <w:sz w:val="20"/>
                <w:szCs w:val="20"/>
                <w:rtl w:val="true"/>
              </w:rPr>
            </w:pP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اگر سرویس قبلا نصب شده باشد باید این کد را که هنگام نصب دریافت کرده ارائه دهد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در غیر این صورت به عنوان یک سرویس نصب نشده به حساب میآید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.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کد شناسایی سرویس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id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Heading1"/>
        <w:rPr/>
      </w:pPr>
      <w:bookmarkStart w:id="4" w:name="_Toc432065118"/>
      <w:bookmarkEnd w:id="4"/>
      <w:r>
        <w:rPr/>
        <w:t>Communication Types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که برای اجرای </w:t>
      </w:r>
      <w:r>
        <w:rPr/>
        <w:t>Command</w:t>
      </w:r>
      <w:r>
        <w:rPr>
          <w:rtl w:val="true"/>
        </w:rPr>
        <w:t xml:space="preserve"> </w:t>
      </w:r>
      <w:r>
        <w:rPr>
          <w:rtl w:val="true"/>
        </w:rPr>
        <w:t xml:space="preserve">ها و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>ها مورد استفاده قرار میگیرند</w:t>
      </w:r>
      <w:r>
        <w:rPr>
          <w:rtl w:val="true"/>
        </w:rPr>
        <w:t xml:space="preserve">. </w:t>
      </w:r>
      <w:r>
        <w:rPr>
          <w:rtl w:val="true"/>
        </w:rPr>
        <w:t xml:space="preserve">تمامی دستورات مدیریتی سرور هم توسط این نوع ها و </w:t>
      </w:r>
      <w:r>
        <w:rPr/>
        <w:t>node</w:t>
      </w:r>
      <w:r>
        <w:rPr>
          <w:rtl w:val="true"/>
        </w:rPr>
        <w:t xml:space="preserve"> </w:t>
      </w:r>
      <w:r>
        <w:rPr>
          <w:rtl w:val="true"/>
        </w:rPr>
        <w:t>های داخلی سرور انجام میشود</w:t>
      </w:r>
      <w:r>
        <w:rPr>
          <w:rtl w:val="true"/>
        </w:rPr>
        <w:t xml:space="preserve">. </w:t>
      </w:r>
      <w:r>
        <w:rPr/>
        <w:t>Node</w:t>
      </w:r>
      <w:r>
        <w:rPr>
          <w:rtl w:val="true"/>
        </w:rPr>
        <w:t xml:space="preserve"> </w:t>
      </w:r>
      <w:r>
        <w:rPr>
          <w:rtl w:val="true"/>
        </w:rPr>
        <w:t>های داخلی را در بخش های بعدی معرفی میکنیم</w:t>
      </w:r>
      <w:r>
        <w:rPr>
          <w:rtl w:val="true"/>
        </w:rPr>
        <w:t xml:space="preserve">. </w:t>
      </w:r>
    </w:p>
    <w:p>
      <w:pPr>
        <w:pStyle w:val="Normal"/>
        <w:rPr>
          <w:rtl w:val="true"/>
        </w:rPr>
      </w:pPr>
      <w:r>
        <w:rPr>
          <w:rtl w:val="true"/>
        </w:rPr>
        <w:t>جزییات این سه نوع</w:t>
      </w:r>
      <w:r>
        <w:rPr>
          <w:rtl w:val="true"/>
        </w:rPr>
        <w:t>:</w:t>
      </w:r>
    </w:p>
    <w:p>
      <w:pPr>
        <w:pStyle w:val="Heading2"/>
        <w:rPr/>
      </w:pPr>
      <w:bookmarkStart w:id="5" w:name="_Toc432065119"/>
      <w:bookmarkEnd w:id="5"/>
      <w:r>
        <w:rPr/>
        <w:t>Call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دستوری است که یک </w:t>
      </w:r>
      <w:r>
        <w:rPr/>
        <w:t>command</w:t>
      </w:r>
      <w:r>
        <w:rPr>
          <w:rtl w:val="true"/>
        </w:rPr>
        <w:t xml:space="preserve"> </w:t>
      </w:r>
      <w:r>
        <w:rPr>
          <w:rtl w:val="true"/>
        </w:rPr>
        <w:t>را فراخوانی میکند</w:t>
      </w:r>
      <w:r>
        <w:rPr>
          <w:rtl w:val="true"/>
        </w:rPr>
        <w:t xml:space="preserve">. </w:t>
      </w:r>
      <w:r>
        <w:rPr>
          <w:rtl w:val="true"/>
        </w:rPr>
        <w:t>از سرور به سرویس و بلعکس</w:t>
      </w:r>
      <w:r>
        <w:rPr>
          <w:rtl w:val="true"/>
        </w:rPr>
        <w:t>.</w:t>
      </w:r>
    </w:p>
    <w:tbl>
      <w:tblPr>
        <w:jc w:val="left"/>
        <w:tblInd w:w="0" w:type="dxa"/>
        <w:tblBorders>
          <w:top w:val="single" w:sz="4" w:space="0" w:color="B4C6E7"/>
          <w:left w:val="single" w:sz="4" w:space="0" w:color="B4C6E7"/>
          <w:bottom w:val="single" w:sz="12" w:space="0" w:color="8EAADB"/>
          <w:insideH w:val="single" w:sz="12" w:space="0" w:color="8EAADB"/>
          <w:right w:val="single" w:sz="4" w:space="0" w:color="B4C6E7"/>
          <w:insideV w:val="single" w:sz="4" w:space="0" w:color="B4C6E7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2429"/>
        <w:gridCol w:w="1712"/>
      </w:tblGrid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“</w:t>
            </w:r>
            <w:r>
              <w:rPr/>
              <w:t>call”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type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 name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node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rtl w:val="tru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 xml:space="preserve">یک مقدار تصادفی است که برای مدیریت </w:t>
            </w:r>
            <w:r>
              <w:rPr>
                <w:b w:val="false"/>
                <w:bCs w:val="false"/>
              </w:rPr>
              <w:t>callback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ها مورد استفاده قرار میگیرد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 xml:space="preserve">حداکثر </w:t>
            </w:r>
            <w:r>
              <w:rPr>
                <w:b w:val="false"/>
                <w:bCs w:val="false"/>
              </w:rPr>
              <w:t>8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کاراکتر</w:t>
            </w:r>
            <w:r>
              <w:rPr>
                <w:b w:val="false"/>
                <w:bCs w:val="false"/>
                <w:rtl w:val="true"/>
              </w:rPr>
              <w:t>.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bookmarkStart w:id="6" w:name="__DdeLink__973_833988694"/>
            <w:bookmarkEnd w:id="6"/>
            <w:r>
              <w:rPr/>
              <w:t>Random value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rtl w:val="tru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تنها در حالت از سرور به سرویس این فیلد وجود دارد که سرویس درخواست دهنده را مشخص میکند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درخواست دهنده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from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nil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 xml:space="preserve">کد </w:t>
            </w:r>
            <w:r>
              <w:rPr/>
              <w:t>session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که برای شناسایی کاربر درخواست دهنده این دستور و سطح دسترسی مربوطه مورد استفاده قرار میگیرد</w:t>
            </w:r>
            <w:r>
              <w:rPr>
                <w:rtl w:val="true"/>
              </w:rPr>
              <w:t>.</w:t>
            </w:r>
          </w:p>
        </w:tc>
        <w:tc>
          <w:tcPr>
            <w:tcW w:w="2429" w:type="dxa"/>
            <w:tcBorders>
              <w:top w:val="nil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Random value</w:t>
            </w:r>
          </w:p>
        </w:tc>
        <w:tc>
          <w:tcPr>
            <w:tcW w:w="1712" w:type="dxa"/>
            <w:tcBorders>
              <w:top w:val="nil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session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rtl w:val="true"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 input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data</w:t>
            </w:r>
          </w:p>
        </w:tc>
      </w:tr>
    </w:tbl>
    <w:p>
      <w:pPr>
        <w:pStyle w:val="Normal"/>
        <w:jc w:val="both"/>
        <w:rPr>
          <w:rtl w:val="true"/>
        </w:rPr>
      </w:pPr>
      <w:r>
        <w:rPr>
          <w:rtl w:val="true"/>
        </w:rPr>
        <w:t xml:space="preserve">کاربرد فیلد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 xml:space="preserve">برای برگرداندن مقدار بازگشتی </w:t>
      </w:r>
      <w:r>
        <w:rPr/>
        <w:t>command</w:t>
      </w:r>
      <w:r>
        <w:rPr>
          <w:rtl w:val="true"/>
        </w:rPr>
        <w:t xml:space="preserve"> </w:t>
      </w:r>
      <w:r>
        <w:rPr>
          <w:rtl w:val="true"/>
        </w:rPr>
        <w:t xml:space="preserve">اجرا شده توسط </w:t>
      </w:r>
      <w:r>
        <w:rPr/>
        <w:t>callback</w:t>
      </w:r>
      <w:r>
        <w:rPr>
          <w:rtl w:val="true"/>
        </w:rPr>
        <w:t xml:space="preserve"> </w:t>
      </w:r>
      <w:r>
        <w:rPr>
          <w:rtl w:val="true"/>
        </w:rPr>
        <w:t>ها است</w:t>
      </w:r>
      <w:r>
        <w:rPr>
          <w:rtl w:val="true"/>
        </w:rPr>
        <w:t xml:space="preserve">. </w:t>
      </w:r>
      <w:r>
        <w:rPr>
          <w:rtl w:val="true"/>
        </w:rPr>
        <w:t xml:space="preserve">به این شکل که هنگامی که یک </w:t>
      </w:r>
      <w:r>
        <w:rPr/>
        <w:t>command</w:t>
      </w:r>
      <w:r>
        <w:rPr>
          <w:rtl w:val="true"/>
        </w:rPr>
        <w:t xml:space="preserve"> </w:t>
      </w:r>
      <w:r>
        <w:rPr>
          <w:rtl w:val="true"/>
        </w:rPr>
        <w:t xml:space="preserve">مقدار بازگشتی داشته باشد، یک پیغام از نوع </w:t>
      </w:r>
      <w:r>
        <w:rPr/>
        <w:t>callback</w:t>
      </w:r>
      <w:r>
        <w:rPr>
          <w:rtl w:val="true"/>
        </w:rPr>
        <w:t xml:space="preserve"> </w:t>
      </w:r>
      <w:r>
        <w:rPr>
          <w:rtl w:val="true"/>
        </w:rPr>
        <w:t xml:space="preserve">به سرویس با آن مقدار بازگشتی و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 xml:space="preserve">که برای فراخوانی آن </w:t>
      </w:r>
      <w:r>
        <w:rPr/>
        <w:t>command</w:t>
      </w:r>
      <w:r>
        <w:rPr>
          <w:rtl w:val="true"/>
        </w:rPr>
        <w:t xml:space="preserve"> </w:t>
      </w:r>
      <w:r>
        <w:rPr>
          <w:rtl w:val="true"/>
        </w:rPr>
        <w:t>استفاده شده، فرستاده میشود</w:t>
      </w:r>
      <w:r>
        <w:rPr>
          <w:rtl w:val="true"/>
        </w:rPr>
        <w:t xml:space="preserve">. </w:t>
      </w:r>
      <w:r>
        <w:rPr>
          <w:rtl w:val="true"/>
        </w:rPr>
        <w:t xml:space="preserve">که با استفاده از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 xml:space="preserve">میتوان تشخیص داد که این </w:t>
      </w:r>
      <w:r>
        <w:rPr/>
        <w:t>callback</w:t>
      </w:r>
      <w:r>
        <w:rPr>
          <w:rtl w:val="true"/>
        </w:rPr>
        <w:t xml:space="preserve"> </w:t>
      </w:r>
      <w:r>
        <w:rPr>
          <w:rtl w:val="true"/>
        </w:rPr>
        <w:t xml:space="preserve">مربوط به کدام </w:t>
      </w:r>
      <w:r>
        <w:rPr/>
        <w:t>call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p>
      <w:pPr>
        <w:pStyle w:val="Normal"/>
        <w:jc w:val="both"/>
        <w:rPr>
          <w:rtl w:val="true"/>
        </w:rPr>
      </w:pPr>
      <w:r>
        <w:rPr>
          <w:rtl w:val="true"/>
        </w:rPr>
        <w:t xml:space="preserve">سرویس  مقصد </w:t>
      </w:r>
      <w:r>
        <w:rPr>
          <w:b/>
          <w:b/>
          <w:bCs/>
          <w:rtl w:val="true"/>
        </w:rPr>
        <w:t>باید</w:t>
      </w:r>
      <w:r>
        <w:rPr>
          <w:rtl w:val="true"/>
        </w:rPr>
        <w:t xml:space="preserve"> مقدار بازگشتی خود را با همان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>مشخص کند</w:t>
      </w:r>
      <w:r>
        <w:rPr>
          <w:rtl w:val="true"/>
        </w:rPr>
        <w:t xml:space="preserve">. </w:t>
      </w:r>
      <w:r>
        <w:rPr>
          <w:rtl w:val="true"/>
        </w:rPr>
        <w:t xml:space="preserve">البته لازم به ذکر است که مقدار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 xml:space="preserve">از سرویس مبدا به سرور و از سرور به سرویس مبدا یکسان است، همچنین مقدار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 xml:space="preserve">از سرور به سرویس مقصد و از سرویس مقصد به سرور نیز یکسان است، ولی مقدار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>مابین سرویس مبدا و مقصد یکسان نیست</w:t>
      </w:r>
      <w:r>
        <w:rPr>
          <w:rtl w:val="true"/>
        </w:rPr>
        <w:t>.</w:t>
      </w:r>
    </w:p>
    <w:p>
      <w:pPr>
        <w:pStyle w:val="Heading2"/>
        <w:rPr/>
      </w:pPr>
      <w:bookmarkStart w:id="7" w:name="_Toc432065120"/>
      <w:bookmarkEnd w:id="7"/>
      <w:r>
        <w:rPr/>
        <w:t>Callback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مقدار بازگشتی یک </w:t>
      </w:r>
      <w:r>
        <w:rPr/>
        <w:t>command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tbl>
      <w:tblPr>
        <w:jc w:val="left"/>
        <w:tblInd w:w="0" w:type="dxa"/>
        <w:tblBorders>
          <w:top w:val="single" w:sz="4" w:space="0" w:color="B4C6E7"/>
          <w:left w:val="single" w:sz="4" w:space="0" w:color="B4C6E7"/>
          <w:bottom w:val="single" w:sz="12" w:space="0" w:color="8EAADB"/>
          <w:insideH w:val="single" w:sz="12" w:space="0" w:color="8EAADB"/>
          <w:right w:val="single" w:sz="4" w:space="0" w:color="B4C6E7"/>
          <w:insideV w:val="single" w:sz="4" w:space="0" w:color="B4C6E7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2429"/>
        <w:gridCol w:w="1712"/>
      </w:tblGrid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“</w:t>
            </w:r>
            <w:r>
              <w:rPr/>
              <w:t>callback”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type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rtl w:val="tru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 xml:space="preserve">همان نام </w:t>
            </w:r>
            <w:r>
              <w:rPr>
                <w:b w:val="false"/>
                <w:bCs w:val="false"/>
              </w:rPr>
              <w:t>command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صدا زده شده است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 name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node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rtl w:val="tru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 xml:space="preserve">حداکثر </w:t>
            </w:r>
            <w:r>
              <w:rPr>
                <w:b w:val="false"/>
                <w:bCs w:val="false"/>
              </w:rPr>
              <w:t>8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کاراکتر</w:t>
            </w:r>
            <w:r>
              <w:rPr>
                <w:b w:val="false"/>
                <w:bCs w:val="false"/>
                <w:rtl w:val="true"/>
              </w:rPr>
              <w:t>.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Random value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rtl w:val="tru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تنها در حالت از سرور به سرویس این فیلد وجود دارد که سرویس درخواست دهنده را مشخص میکند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درخواست دهنده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from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rtl w:val="true"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 output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data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Heading2"/>
        <w:rPr/>
      </w:pPr>
      <w:bookmarkStart w:id="8" w:name="_Toc432065121"/>
      <w:bookmarkEnd w:id="8"/>
      <w:r>
        <w:rPr/>
        <w:t>Fire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برای فراخوانی یک رویداد </w:t>
      </w:r>
      <w:r>
        <w:rPr>
          <w:rtl w:val="true"/>
        </w:rPr>
        <w:t xml:space="preserve">( </w:t>
      </w:r>
      <w:r>
        <w:rPr>
          <w:rtl w:val="true"/>
        </w:rPr>
        <w:t xml:space="preserve">از سرویس به سرور </w:t>
      </w:r>
      <w:r>
        <w:rPr>
          <w:rtl w:val="true"/>
        </w:rPr>
        <w:t xml:space="preserve">) </w:t>
      </w:r>
      <w:r>
        <w:rPr>
          <w:rtl w:val="true"/>
        </w:rPr>
        <w:t xml:space="preserve">و همچنین برای فراخوانی </w:t>
      </w:r>
      <w:r>
        <w:rPr/>
        <w:t>hook</w:t>
      </w:r>
      <w:r>
        <w:rPr>
          <w:rtl w:val="true"/>
        </w:rPr>
        <w:t xml:space="preserve"> </w:t>
      </w:r>
      <w:r>
        <w:rPr>
          <w:rtl w:val="true"/>
        </w:rPr>
        <w:t xml:space="preserve">های متصل به آن رویداد </w:t>
      </w:r>
      <w:r>
        <w:rPr>
          <w:rtl w:val="true"/>
        </w:rPr>
        <w:t xml:space="preserve">( </w:t>
      </w:r>
      <w:r>
        <w:rPr>
          <w:rtl w:val="true"/>
        </w:rPr>
        <w:t xml:space="preserve">از سرور به سرویس ها </w:t>
      </w:r>
      <w:r>
        <w:rPr>
          <w:rtl w:val="true"/>
        </w:rPr>
        <w:t xml:space="preserve">) </w:t>
      </w:r>
      <w:r>
        <w:rPr>
          <w:rtl w:val="true"/>
        </w:rPr>
        <w:t>به کار میرود</w:t>
      </w:r>
      <w:r>
        <w:rPr>
          <w:rtl w:val="true"/>
        </w:rPr>
        <w:t xml:space="preserve">. </w:t>
      </w:r>
    </w:p>
    <w:tbl>
      <w:tblPr>
        <w:jc w:val="left"/>
        <w:tblInd w:w="0" w:type="dxa"/>
        <w:tblBorders>
          <w:top w:val="single" w:sz="4" w:space="0" w:color="B4C6E7"/>
          <w:left w:val="single" w:sz="4" w:space="0" w:color="B4C6E7"/>
          <w:bottom w:val="single" w:sz="12" w:space="0" w:color="8EAADB"/>
          <w:insideH w:val="single" w:sz="12" w:space="0" w:color="8EAADB"/>
          <w:right w:val="single" w:sz="4" w:space="0" w:color="B4C6E7"/>
          <w:insideV w:val="single" w:sz="4" w:space="0" w:color="B4C6E7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2429"/>
        <w:gridCol w:w="1712"/>
      </w:tblGrid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insideH w:val="single" w:sz="12" w:space="0" w:color="8EAADB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“</w:t>
            </w:r>
            <w:r>
              <w:rPr/>
              <w:t>fire”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type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Event name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node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rtl w:val="tru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تنها در حالت از سرور به سرویس این فیلد وجود دارد که سرویس درخواست دهنده را مشخص میکند</w:t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tl w:val="true"/>
              </w:rPr>
            </w:pPr>
            <w:r>
              <w:rPr>
                <w:rtl w:val="true"/>
              </w:rPr>
              <w:t>درخواست دهنده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from</w:t>
            </w:r>
          </w:p>
        </w:tc>
      </w:tr>
      <w:tr>
        <w:trPr>
          <w:cantSplit w:val="false"/>
        </w:trPr>
        <w:tc>
          <w:tcPr>
            <w:tcW w:w="520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rtl w:val="true"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Event data</w:t>
            </w:r>
          </w:p>
        </w:tc>
        <w:tc>
          <w:tcPr>
            <w:tcW w:w="171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insideH w:val="single" w:sz="4" w:space="0" w:color="B4C6E7"/>
              <w:right w:val="single" w:sz="4" w:space="0" w:color="B4C6E7"/>
              <w:insideV w:val="single" w:sz="4" w:space="0" w:color="B4C6E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data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>
          <w:rFonts w:cs="" w:ascii="Calibri Light" w:hAnsi="Calibri Light"/>
          <w:color w:val="2E74B5"/>
          <w:sz w:val="32"/>
          <w:szCs w:val="32"/>
        </w:rPr>
      </w:pPr>
      <w:bookmarkStart w:id="9" w:name="_Toc432065122"/>
      <w:bookmarkStart w:id="10" w:name="_Toc432065122"/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Heading1"/>
        <w:pageBreakBefore/>
        <w:rPr/>
      </w:pPr>
      <w:bookmarkStart w:id="11" w:name="_Toc432065122"/>
      <w:bookmarkEnd w:id="11"/>
      <w:r>
        <w:rPr/>
        <w:t>Predefined Nodes</w:t>
      </w:r>
    </w:p>
    <w:p>
      <w:pPr>
        <w:pStyle w:val="Normal"/>
        <w:jc w:val="both"/>
        <w:rPr>
          <w:rtl w:val="true"/>
        </w:rPr>
      </w:pPr>
      <w:r>
        <w:rPr>
          <w:rtl w:val="true"/>
        </w:rPr>
        <w:t xml:space="preserve">برای انجام عملیات داخلی سیستم و مدیریت سرویس ها تعدادی </w:t>
      </w:r>
      <w:r>
        <w:rPr/>
        <w:t>node</w:t>
      </w:r>
      <w:r>
        <w:rPr>
          <w:rtl w:val="true"/>
        </w:rPr>
        <w:t xml:space="preserve"> </w:t>
      </w:r>
      <w:r>
        <w:rPr>
          <w:rtl w:val="true"/>
        </w:rPr>
        <w:t xml:space="preserve">از قبل تعریف شده اند </w:t>
      </w:r>
      <w:r>
        <w:rPr>
          <w:rtl w:val="true"/>
        </w:rPr>
        <w:t xml:space="preserve">( </w:t>
      </w:r>
      <w:r>
        <w:rPr>
          <w:rtl w:val="true"/>
        </w:rPr>
        <w:t xml:space="preserve">سمت سرور و سمت سرویس </w:t>
      </w:r>
      <w:r>
        <w:rPr>
          <w:rtl w:val="true"/>
        </w:rPr>
        <w:t xml:space="preserve">) </w:t>
      </w:r>
      <w:r>
        <w:rPr>
          <w:rtl w:val="true"/>
        </w:rPr>
        <w:t>که همیشه وجود دارند</w:t>
      </w:r>
      <w:r>
        <w:rPr>
          <w:rtl w:val="true"/>
        </w:rPr>
        <w:t xml:space="preserve">. </w:t>
      </w:r>
      <w:r>
        <w:rPr>
          <w:rtl w:val="true"/>
        </w:rPr>
        <w:t>تعریف و استفاده از نود های سمت سرویس بر عهده توسعه دهنده آن سرویس است</w:t>
      </w:r>
      <w:r>
        <w:rPr>
          <w:rtl w:val="true"/>
        </w:rPr>
        <w:t>.</w:t>
      </w:r>
    </w:p>
    <w:p>
      <w:pPr>
        <w:pStyle w:val="Heading2"/>
        <w:rPr>
          <w:rtl w:val="true"/>
        </w:rPr>
      </w:pPr>
      <w:bookmarkStart w:id="12" w:name="_Toc432065123"/>
      <w:r>
        <w:rPr/>
        <w:t>Node</w:t>
      </w:r>
      <w:r>
        <w:rPr>
          <w:rtl w:val="true"/>
        </w:rPr>
        <w:t xml:space="preserve"> </w:t>
      </w:r>
      <w:bookmarkEnd w:id="12"/>
      <w:r>
        <w:rPr>
          <w:rtl w:val="true"/>
        </w:rPr>
        <w:t>های داخلی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نکته </w:t>
      </w:r>
      <w:r>
        <w:rPr>
          <w:rtl w:val="true"/>
        </w:rPr>
        <w:t xml:space="preserve">: </w:t>
      </w:r>
      <w:r>
        <w:rPr>
          <w:rtl w:val="true"/>
        </w:rPr>
        <w:t>نود های داخلی سرور همه پیشوند “</w:t>
      </w:r>
      <w:r>
        <w:rPr>
          <w:rtl w:val="true"/>
        </w:rPr>
        <w:t>_</w:t>
      </w:r>
      <w:r>
        <w:rPr/>
        <w:t>Core</w:t>
      </w:r>
      <w:r>
        <w:rPr>
          <w:rtl w:val="true"/>
        </w:rPr>
        <w:t xml:space="preserve">.” </w:t>
      </w:r>
      <w:r>
        <w:rPr>
          <w:rtl w:val="true"/>
        </w:rPr>
        <w:t>دارند</w:t>
      </w:r>
      <w:r>
        <w:rPr>
          <w:rtl w:val="true"/>
        </w:rPr>
        <w:t>.</w:t>
      </w:r>
    </w:p>
    <w:tbl>
      <w:tblPr>
        <w:jc w:val="left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3612"/>
        <w:gridCol w:w="1133"/>
        <w:gridCol w:w="1915"/>
      </w:tblGrid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field’s fields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settingName, newValue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Event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onSettingUpdate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names[]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registerCommand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names[]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removeCommand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names[]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registerEvent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names[]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removeEvent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names[]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registerHook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names[]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removeHook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node,[id],description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error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Level=[note ,debug, warning, critical]</w:t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level, node,[id],description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warning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 ,defValue ,public ,readonly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registerSetting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 xml:space="preserve">name 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removeSetting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name, value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setSetting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Return: name, value</w:t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getSetting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 ,defValue ,public ,readonly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updateSetting</w:t>
            </w:r>
          </w:p>
        </w:tc>
      </w:tr>
      <w:tr>
        <w:trPr>
          <w:cantSplit w:val="false"/>
        </w:trPr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Return: name, value</w:t>
            </w:r>
          </w:p>
        </w:tc>
        <w:tc>
          <w:tcPr>
            <w:tcW w:w="36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name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1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resetSetting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Heading2"/>
        <w:rPr>
          <w:rtl w:val="true"/>
        </w:rPr>
      </w:pPr>
      <w:bookmarkStart w:id="13" w:name="_Toc432065124"/>
      <w:r>
        <w:rPr/>
        <w:t>Node</w:t>
      </w:r>
      <w:r>
        <w:rPr>
          <w:rtl w:val="true"/>
        </w:rPr>
        <w:t xml:space="preserve"> </w:t>
      </w:r>
      <w:bookmarkEnd w:id="13"/>
      <w:r>
        <w:rPr>
          <w:rtl w:val="true"/>
        </w:rPr>
        <w:t>های ثابت سرویس ها</w:t>
      </w:r>
    </w:p>
    <w:p>
      <w:pPr>
        <w:pStyle w:val="Normal"/>
        <w:rPr>
          <w:rtl w:val="true"/>
        </w:rPr>
      </w:pPr>
      <w:r>
        <w:rPr>
          <w:rtl w:val="true"/>
        </w:rPr>
        <w:t xml:space="preserve">این نود ها باید همیشه سمت سرویس وجود داشته باشند و نیازی به </w:t>
      </w:r>
      <w:r>
        <w:rPr/>
        <w:t>register</w:t>
      </w:r>
      <w:r>
        <w:rPr>
          <w:rtl w:val="true"/>
        </w:rPr>
        <w:t xml:space="preserve"> </w:t>
      </w:r>
      <w:r>
        <w:rPr>
          <w:rtl w:val="true"/>
        </w:rPr>
        <w:t>کردن آنها در زمان نصب نیست</w:t>
      </w:r>
      <w:r>
        <w:rPr>
          <w:rtl w:val="true"/>
        </w:rPr>
        <w:t xml:space="preserve">. </w:t>
      </w:r>
      <w:r>
        <w:rPr>
          <w:rtl w:val="true"/>
        </w:rPr>
        <w:t>همچنین این نود ها پیشوند ندارند</w:t>
      </w:r>
      <w:r>
        <w:rPr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jc w:val="left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8"/>
        <w:gridCol w:w="2048"/>
        <w:gridCol w:w="1133"/>
        <w:gridCol w:w="2330"/>
      </w:tblGrid>
      <w:tr>
        <w:trPr>
          <w:cantSplit w:val="false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field’s fields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>
        <w:trPr>
          <w:cantSplit w:val="false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Id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2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onInstall</w:t>
            </w:r>
          </w:p>
        </w:tc>
      </w:tr>
      <w:tr>
        <w:trPr>
          <w:cantSplit w:val="false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2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onUninstall</w:t>
            </w:r>
          </w:p>
        </w:tc>
      </w:tr>
      <w:tr>
        <w:trPr>
          <w:cantSplit w:val="false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2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onEnable</w:t>
            </w:r>
          </w:p>
        </w:tc>
      </w:tr>
      <w:tr>
        <w:trPr>
          <w:cantSplit w:val="false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2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onDisable</w:t>
            </w:r>
          </w:p>
        </w:tc>
      </w:tr>
      <w:tr>
        <w:trPr>
          <w:cantSplit w:val="false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Return: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bookmarkStart w:id="14" w:name="_GoBack"/>
            <w:r>
              <w:rPr>
                <w:b w:val="false"/>
                <w:bCs w:val="false"/>
              </w:rPr>
              <w:t>name 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title 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version 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icon , //optional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commands:[{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name,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inputDatatype,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inputDatatypeVersion,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outputDatatype,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outputDatatypeVersion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},…],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events:[{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name,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datatype,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datatypeVersion,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},…],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hooks: [{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name,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datatype,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datatypeVersion,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},…],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calls : [{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name,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inputdatatypeversion,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outputdatatypeversion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},…] 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requirements:[{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name,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version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},…],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datatypes: [ {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name,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version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bookmarkStart w:id="15" w:name="_GoBack"/>
            <w:bookmarkEnd w:id="15"/>
            <w:r>
              <w:rPr>
                <w:b w:val="false"/>
                <w:bCs w:val="false"/>
              </w:rPr>
              <w:t xml:space="preserve">} , ... ] </w:t>
            </w:r>
          </w:p>
        </w:tc>
        <w:tc>
          <w:tcPr>
            <w:tcW w:w="2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2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getInstallInfo</w:t>
            </w:r>
          </w:p>
        </w:tc>
      </w:tr>
      <w:tr>
        <w:trPr>
          <w:cantSplit w:val="false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Return: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Datatype,newversion,Value</w:t>
            </w:r>
          </w:p>
        </w:tc>
        <w:tc>
          <w:tcPr>
            <w:tcW w:w="2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 xml:space="preserve">value, datatype, </w:t>
            </w:r>
          </w:p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fromVersion,</w:t>
            </w:r>
          </w:p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toVersion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2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changeDatatypeVersion</w:t>
            </w:r>
          </w:p>
        </w:tc>
      </w:tr>
      <w:tr>
        <w:trPr>
          <w:cantSplit w:val="false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Optional</w:t>
            </w:r>
          </w:p>
        </w:tc>
        <w:tc>
          <w:tcPr>
            <w:tcW w:w="2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node,[id],description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2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error</w:t>
            </w:r>
          </w:p>
        </w:tc>
      </w:tr>
      <w:tr>
        <w:trPr>
          <w:cantSplit w:val="false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Optional,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Level=[note ,debug, warning, critical]</w:t>
            </w:r>
          </w:p>
        </w:tc>
        <w:tc>
          <w:tcPr>
            <w:tcW w:w="2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level, node,[id],description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Command</w:t>
            </w:r>
          </w:p>
        </w:tc>
        <w:tc>
          <w:tcPr>
            <w:tcW w:w="2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/>
              <w:t>warning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54582"/>
    <w:pPr>
      <w:widowControl/>
      <w:suppressAutoHyphens w:val="true"/>
      <w:bidi w:val="1"/>
      <w:spacing w:lineRule="auto" w:line="256" w:before="0" w:after="160"/>
      <w:jc w:val="left"/>
    </w:pPr>
    <w:rPr>
      <w:rFonts w:ascii="" w:hAnsi="" w:cs="B Traffic" w:eastAsia="Droid Sans Fallback"/>
      <w:color w:val="auto"/>
      <w:sz w:val="22"/>
      <w:szCs w:val="22"/>
      <w:lang w:bidi="fa-IR" w:val="en-US" w:eastAsia="en-US"/>
    </w:rPr>
  </w:style>
  <w:style w:type="paragraph" w:styleId="Heading1">
    <w:name w:val="Heading 1"/>
    <w:uiPriority w:val="9"/>
    <w:qFormat/>
    <w:link w:val="Heading1Char"/>
    <w:rsid w:val="00554582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9c2f5f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B Nazanin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54582"/>
    <w:basedOn w:val="DefaultParagraphFont"/>
    <w:rPr>
      <w:rFonts w:ascii="Calibri Light" w:hAnsi="Calibri Light" w:cs=""/>
      <w:color w:val="2E74B5"/>
      <w:sz w:val="32"/>
      <w:szCs w:val="32"/>
      <w:lang w:bidi="fa-IR"/>
    </w:rPr>
  </w:style>
  <w:style w:type="character" w:styleId="Heading2Char" w:customStyle="1">
    <w:name w:val="Heading 2 Char"/>
    <w:uiPriority w:val="9"/>
    <w:link w:val="Heading2"/>
    <w:rsid w:val="009c2f5f"/>
    <w:basedOn w:val="DefaultParagraphFont"/>
    <w:rPr>
      <w:rFonts w:ascii="Calibri Light" w:hAnsi="Calibri Light" w:cs="B Nazanin"/>
      <w:color w:val="2E74B5"/>
      <w:sz w:val="26"/>
      <w:szCs w:val="26"/>
      <w:lang w:bidi="fa-IR"/>
    </w:rPr>
  </w:style>
  <w:style w:type="character" w:styleId="InternetLink">
    <w:name w:val="Internet Link"/>
    <w:uiPriority w:val="99"/>
    <w:unhideWhenUsed/>
    <w:rsid w:val="00554582"/>
    <w:basedOn w:val="DefaultParagraphFont"/>
    <w:rPr>
      <w:color w:val="0563C1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Heading">
    <w:name w:val="Contents Heading"/>
    <w:uiPriority w:val="39"/>
    <w:qFormat/>
    <w:unhideWhenUsed/>
    <w:rsid w:val="00554582"/>
    <w:basedOn w:val="Heading1"/>
    <w:next w:val="Normal"/>
    <w:pPr>
      <w:bidi w:val="0"/>
      <w:jc w:val="left"/>
    </w:pPr>
    <w:rPr>
      <w:lang w:bidi="ar-SA"/>
    </w:rPr>
  </w:style>
  <w:style w:type="paragraph" w:styleId="Contents1">
    <w:name w:val="Contents 1"/>
    <w:uiPriority w:val="39"/>
    <w:unhideWhenUsed/>
    <w:rsid w:val="00554582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554582"/>
    <w:basedOn w:val="Normal"/>
    <w:next w:val="Normal"/>
    <w:autoRedefine/>
    <w:pPr>
      <w:spacing w:before="0" w:after="100"/>
      <w:ind w:left="2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2f5f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9c2f5f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4" w:themeTint="66" w:themeColor="accent5" w:color="B4C6E7" w:val="single"/>
        <w:left w:space="0" w:sz="4" w:themeTint="66" w:themeColor="accent5" w:color="B4C6E7" w:val="single"/>
        <w:bottom w:space="0" w:sz="4" w:themeTint="66" w:themeColor="accent5" w:color="B4C6E7" w:val="single"/>
        <w:right w:space="0" w:sz="4" w:themeTint="66" w:themeColor="accent5" w:color="B4C6E7" w:val="single"/>
        <w:insideH w:space="0" w:sz="4" w:themeTint="66" w:themeColor="accent5" w:color="B4C6E7" w:val="single"/>
        <w:insideV w:space="0" w:sz="4" w:themeTint="66" w:themeColor="accent5" w:color="B4C6E7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space="0" w:sz="12" w:themeColor="accent5" w:color="8EAADB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5" w:color="8EAADB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9c2f5f"/>
    <w:pPr>
      <w:spacing w:lineRule="auto" w:after="0" w:line="240"/>
    </w:pPr>
    <w:tblPr>
      <w:tblInd w:type="dxa" w:w="0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27e53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95014-4945-4444-88B0-056B72E6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2015-10-07T16:10:00Z</dcterms:created>
  <dc:creator>ajl</dc:creator>
  <dc:language>en-US</dc:language>
  <cp:lastModifiedBy>ajl</cp:lastModifiedBy>
  <dcterms:modified xsi:type="dcterms:W3CDTF">2015-11-10T18:09:00Z</dcterms:modified>
  <cp:revision>16</cp:revision>
</cp:coreProperties>
</file>