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OtoHafıza</w:t>
      </w:r>
      <w:r>
        <w:t xml:space="preserve"> </w:t>
      </w:r>
      <w:r>
        <w:t xml:space="preserve">—</w:t>
      </w:r>
      <w:r>
        <w:t xml:space="preserve"> </w:t>
      </w:r>
      <w:r>
        <w:t xml:space="preserve">Saha</w:t>
      </w:r>
      <w:r>
        <w:t xml:space="preserve"> </w:t>
      </w:r>
      <w:r>
        <w:t xml:space="preserve">Partner</w:t>
      </w:r>
      <w:r>
        <w:t xml:space="preserve"> </w:t>
      </w:r>
      <w:r>
        <w:t xml:space="preserve">Ağı</w:t>
      </w:r>
      <w:r>
        <w:t xml:space="preserve"> </w:t>
      </w:r>
      <w:r>
        <w:t xml:space="preserve">Büyüme</w:t>
      </w:r>
      <w:r>
        <w:t xml:space="preserve"> </w:t>
      </w:r>
      <w:r>
        <w:t xml:space="preserve">Modeli:</w:t>
      </w:r>
      <w:r>
        <w:t xml:space="preserve"> </w:t>
      </w:r>
      <w:r>
        <w:t xml:space="preserve">Kapsamlı</w:t>
      </w:r>
      <w:r>
        <w:t xml:space="preserve"> </w:t>
      </w:r>
      <w:r>
        <w:t xml:space="preserve">Analiz</w:t>
      </w:r>
    </w:p>
    <w:p>
      <w:pPr>
        <w:pStyle w:val="Author"/>
      </w:pPr>
      <w:r>
        <w:t xml:space="preserve">Hazırlayan:</w:t>
      </w:r>
      <w:r>
        <w:t xml:space="preserve"> </w:t>
      </w:r>
      <w:r>
        <w:t xml:space="preserve">Claude</w:t>
      </w:r>
      <w:r>
        <w:t xml:space="preserve"> </w:t>
      </w:r>
      <w:r>
        <w:t xml:space="preserve">·</w:t>
      </w:r>
      <w:r>
        <w:t xml:space="preserve"> </w:t>
      </w:r>
      <w:r>
        <w:t xml:space="preserve">17</w:t>
      </w:r>
      <w:r>
        <w:t xml:space="preserve"> </w:t>
      </w:r>
      <w:r>
        <w:t xml:space="preserve">Ağustos</w:t>
      </w:r>
      <w:r>
        <w:t xml:space="preserve"> </w:t>
      </w:r>
      <w:r>
        <w:t xml:space="preserve">2026</w:t>
      </w:r>
    </w:p>
    <w:p>
      <w:pPr>
        <w:pStyle w:val="Heading1"/>
      </w:pPr>
      <w:bookmarkStart w:id="20" w:name="yönetici-özeti"/>
      <w:r>
        <w:t xml:space="preserve">Yönetici Özeti</w:t>
      </w:r>
      <w:bookmarkEnd w:id="20"/>
    </w:p>
    <w:p>
      <w:pPr>
        <w:pStyle w:val="FirstParagraph"/>
      </w:pPr>
      <w:r>
        <w:t xml:space="preserve">Fikir sağlam bir sezgiye dayanıyor: oto servis esnafının kapısı zaten saha satış personeline açık, biz o güveni kiralayabiliriz. Bu, dijital reklamla kıyaslanamayacak bir dağıtım avantajı olabilir —</w:t>
      </w:r>
      <w:r>
        <w:t xml:space="preserve"> </w:t>
      </w:r>
      <w:r>
        <w:rPr>
          <w:b/>
        </w:rPr>
        <w:t xml:space="preserve">eğer</w:t>
      </w:r>
      <w:r>
        <w:t xml:space="preserve"> </w:t>
      </w:r>
      <w:r>
        <w:t xml:space="preserve">üç şeyi çözersek: (1) partnerin gerçekten motive olacağı bir komisyon yapısı, (2) sahte/düşük kaliteli kayıtları filtreleyen bir kontrol mekanizması, (3)</w:t>
      </w:r>
      <w:r>
        <w:t xml:space="preserve"> </w:t>
      </w:r>
      <w:r>
        <w:rPr>
          <w:b/>
        </w:rPr>
        <w:t xml:space="preserve">şu an bile teknik olarak imkânsız olan bir önkoşul: para tahsilatı.</w:t>
      </w:r>
    </w:p>
    <w:p>
      <w:pPr>
        <w:pStyle w:val="BodyText"/>
      </w:pPr>
      <w:r>
        <w:t xml:space="preserve">Bu son nokta rapor boyunca tekrar edecek çünkü gerçek: OtoHafıza’da şu anda ücretli plan satışı kapalı (</w:t>
      </w:r>
      <w:r>
        <w:rPr>
          <w:rStyle w:val="VerbatimChar"/>
        </w:rPr>
        <w:t xml:space="preserve">PAID_PLANS_ENABLED = false</w:t>
      </w:r>
      <w:r>
        <w:t xml:space="preserve">) ve otomatik tahsilat altyapısı (iyzico Abonelik) henüz test edilmedi. Bir partnere</w:t>
      </w:r>
      <w:r>
        <w:t xml:space="preserve"> </w:t>
      </w:r>
      <w:r>
        <w:t xml:space="preserve">“</w:t>
      </w:r>
      <w:r>
        <w:t xml:space="preserve">devam eden komisyon</w:t>
      </w:r>
      <w:r>
        <w:t xml:space="preserve">”</w:t>
      </w:r>
      <w:r>
        <w:t xml:space="preserve"> </w:t>
      </w:r>
      <w:r>
        <w:t xml:space="preserve">vaat eden bir sistem kurmadan önce, o komisyonun dayandığı geliri gerçekten tahsil edebiliyor olmanız gerekiyor. Bu rapor modeli bu gerçeğe göre sıralıyor:</w:t>
      </w:r>
      <w:r>
        <w:t xml:space="preserve"> </w:t>
      </w:r>
      <w:r>
        <w:rPr>
          <w:b/>
        </w:rPr>
        <w:t xml:space="preserve">önce ödeme altyapısı, sonra partner ağı</w:t>
      </w:r>
      <w:r>
        <w:t xml:space="preserve"> </w:t>
      </w:r>
      <w:r>
        <w:t xml:space="preserve">— tersi değil.</w:t>
      </w:r>
    </w:p>
    <w:p>
      <w:pPr>
        <w:pStyle w:val="BodyText"/>
      </w:pPr>
      <w:r>
        <w:t xml:space="preserve">Net karar (detayı raporun sonunda):</w:t>
      </w:r>
      <w:r>
        <w:t xml:space="preserve"> </w:t>
      </w:r>
      <w:r>
        <w:rPr>
          <w:b/>
        </w:rPr>
        <w:t xml:space="preserve">Evet, bu kanal ana büyüme motorlarından biri olabilir</w:t>
      </w:r>
      <w:r>
        <w:t xml:space="preserve">, ama bugün değil, 60-90 gün sonra, küçük ve sıkı kontrollü başlayarak. Aşağıda gerekçesi, riskleri, rakamları ve 90 günlük plan var.</w:t>
      </w:r>
    </w:p>
    <w:p>
      <w:r>
        <w:pict>
          <v:rect style="width:0;height:1.5pt" o:hralign="center" o:hrstd="t" o:hr="t"/>
        </w:pict>
      </w:r>
    </w:p>
    <w:p>
      <w:pPr>
        <w:pStyle w:val="Heading1"/>
      </w:pPr>
      <w:bookmarkStart w:id="21" w:name="iş-modelinin-eleştirisi-en-büyük-10-risk"/>
      <w:r>
        <w:t xml:space="preserve">1. İş Modelinin Eleştirisi — En Büyük 10 Risk</w:t>
      </w:r>
      <w:bookmarkEnd w:id="21"/>
    </w:p>
    <w:p>
      <w:pPr>
        <w:pStyle w:val="FirstParagraph"/>
      </w:pPr>
      <w:r>
        <w:rPr>
          <w:b/>
        </w:rPr>
        <w:t xml:space="preserve">1. Ödeme altyapısı hazır değil, model bugün çalışamaz.</w:t>
      </w:r>
      <w:r>
        <w:t xml:space="preserve"> </w:t>
      </w:r>
      <w:r>
        <w:t xml:space="preserve">Yukarıda belirtildiği gibi — bu teknik bir detay değil, modelin önkoşulu. Partnere</w:t>
      </w:r>
      <w:r>
        <w:t xml:space="preserve"> </w:t>
      </w:r>
      <w:r>
        <w:t xml:space="preserve">“</w:t>
      </w:r>
      <w:r>
        <w:t xml:space="preserve">aylık komisyon</w:t>
      </w:r>
      <w:r>
        <w:t xml:space="preserve">”</w:t>
      </w:r>
      <w:r>
        <w:t xml:space="preserve"> </w:t>
      </w:r>
      <w:r>
        <w:t xml:space="preserve">vaat edip sonra</w:t>
      </w:r>
      <w:r>
        <w:t xml:space="preserve"> </w:t>
      </w:r>
      <w:r>
        <w:t xml:space="preserve">“</w:t>
      </w:r>
      <w:r>
        <w:t xml:space="preserve">aslında şu an tahsilat yapamıyoruz</w:t>
      </w:r>
      <w:r>
        <w:t xml:space="preserve">”</w:t>
      </w:r>
      <w:r>
        <w:t xml:space="preserve"> </w:t>
      </w:r>
      <w:r>
        <w:t xml:space="preserve">demek, güveni baştan kurmadan yıkar.</w:t>
      </w:r>
    </w:p>
    <w:p>
      <w:pPr>
        <w:pStyle w:val="BodyText"/>
      </w:pPr>
      <w:r>
        <w:rPr>
          <w:b/>
        </w:rPr>
        <w:t xml:space="preserve">2. OtoHafıza partnerin ana işi değil, dikkat payı düşük.</w:t>
      </w:r>
      <w:r>
        <w:t xml:space="preserve"> </w:t>
      </w:r>
      <w:r>
        <w:t xml:space="preserve">Saha personeli birincil ürününü (yağ, parça) satmaya odaklı; OtoHafıza’yı anlatmak onun günlük rutinine ek bir yük. İlk heyecan geçtikten sonra (tipik olarak 2-4 hafta) çoğu partner bunu unutur — bu, çoğu</w:t>
      </w:r>
      <w:r>
        <w:t xml:space="preserve"> </w:t>
      </w:r>
      <w:r>
        <w:t xml:space="preserve">“</w:t>
      </w:r>
      <w:r>
        <w:t xml:space="preserve">yan iş komisyon</w:t>
      </w:r>
      <w:r>
        <w:t xml:space="preserve">”</w:t>
      </w:r>
      <w:r>
        <w:t xml:space="preserve"> </w:t>
      </w:r>
      <w:r>
        <w:t xml:space="preserve">programının en yaygın başarısızlık nedenidir (bkz. Türkiye’deki POS/sigorta acente</w:t>
      </w:r>
      <w:r>
        <w:t xml:space="preserve"> </w:t>
      </w:r>
      <w:r>
        <w:t xml:space="preserve">“</w:t>
      </w:r>
      <w:r>
        <w:t xml:space="preserve">ek ürün</w:t>
      </w:r>
      <w:r>
        <w:t xml:space="preserve">”</w:t>
      </w:r>
      <w:r>
        <w:t xml:space="preserve"> </w:t>
      </w:r>
      <w:r>
        <w:t xml:space="preserve">programlarının çoğunda partner başına ortalama aktivite hızla düşer).</w:t>
      </w:r>
    </w:p>
    <w:p>
      <w:pPr>
        <w:pStyle w:val="BodyText"/>
      </w:pPr>
      <w:r>
        <w:rPr>
          <w:b/>
        </w:rPr>
        <w:t xml:space="preserve">3. Partner teknik destek veremez, kötü izlenim OtoHafıza’ya yapışır.</w:t>
      </w:r>
      <w:r>
        <w:t xml:space="preserve"> </w:t>
      </w:r>
      <w:r>
        <w:t xml:space="preserve">Usta</w:t>
      </w:r>
      <w:r>
        <w:t xml:space="preserve"> </w:t>
      </w:r>
      <w:r>
        <w:t xml:space="preserve">“</w:t>
      </w:r>
      <w:r>
        <w:t xml:space="preserve">giriş yapamıyorum</w:t>
      </w:r>
      <w:r>
        <w:t xml:space="preserve">”</w:t>
      </w:r>
      <w:r>
        <w:t xml:space="preserve"> </w:t>
      </w:r>
      <w:r>
        <w:t xml:space="preserve">dediğinde partner çözemez, ya konuyu kapatır ya da yanlış bilgi verir. Müşteri deneyimi partnerin elinde ama sorumluluk OtoHafıza’da.</w:t>
      </w:r>
    </w:p>
    <w:p>
      <w:pPr>
        <w:pStyle w:val="BodyText"/>
      </w:pPr>
      <w:r>
        <w:rPr>
          <w:b/>
        </w:rPr>
        <w:t xml:space="preserve">4. Sahte/düşük niyetli kayıt riski (aktivasyon primi kötüye kullanımı).</w:t>
      </w:r>
      <w:r>
        <w:t xml:space="preserve"> </w:t>
      </w:r>
      <w:r>
        <w:t xml:space="preserve">Aktivasyon primi tek seferlikse, partner</w:t>
      </w:r>
      <w:r>
        <w:t xml:space="preserve"> </w:t>
      </w:r>
      <w:r>
        <w:t xml:space="preserve">“</w:t>
      </w:r>
      <w:r>
        <w:t xml:space="preserve">kaydet, primi al, unut</w:t>
      </w:r>
      <w:r>
        <w:t xml:space="preserve">”</w:t>
      </w:r>
      <w:r>
        <w:t xml:space="preserve"> </w:t>
      </w:r>
      <w:r>
        <w:t xml:space="preserve">stratejisine kayabilir. Gerçek kullanım şart koşulmazsa (bkz. Bölüm 7) bu kaçınılmaz.</w:t>
      </w:r>
    </w:p>
    <w:p>
      <w:pPr>
        <w:pStyle w:val="BodyText"/>
      </w:pPr>
      <w:r>
        <w:rPr>
          <w:b/>
        </w:rPr>
        <w:t xml:space="preserve">5. Kanal çatışması / bölge çakışması.</w:t>
      </w:r>
      <w:r>
        <w:t xml:space="preserve"> </w:t>
      </w:r>
      <w:r>
        <w:t xml:space="preserve">Aynı sanayi sitesinde iki partner aynı ustaya giderse kim kazanır? Dijital reklamdan zaten haberdar olan bir müşteri sahada da</w:t>
      </w:r>
      <w:r>
        <w:t xml:space="preserve"> </w:t>
      </w:r>
      <w:r>
        <w:t xml:space="preserve">“</w:t>
      </w:r>
      <w:r>
        <w:t xml:space="preserve">keşfedilirse</w:t>
      </w:r>
      <w:r>
        <w:t xml:space="preserve">”</w:t>
      </w:r>
      <w:r>
        <w:t xml:space="preserve"> </w:t>
      </w:r>
      <w:r>
        <w:t xml:space="preserve">komisyon kime ait? (Detaylı çözüm: Bölüm 8.)</w:t>
      </w:r>
    </w:p>
    <w:p>
      <w:pPr>
        <w:pStyle w:val="BodyText"/>
      </w:pPr>
      <w:r>
        <w:rPr>
          <w:b/>
        </w:rPr>
        <w:t xml:space="preserve">6. Nakit akışı ve idari yük.</w:t>
      </w:r>
      <w:r>
        <w:t xml:space="preserve"> </w:t>
      </w:r>
      <w:r>
        <w:t xml:space="preserve">SaaS geliri aylık küçük parçalar halinde gelir (499 TL/ay), partnere de her ay küçük tutarlar ödenmesi gerekir — 5 partnerde sorun değil, 200 partnerde muhasebe/ödeme operasyonu ciddi bir yük haline gelir (banka transfer ücretleri, mutabakat, partner başına fatura/makbuz).</w:t>
      </w:r>
    </w:p>
    <w:p>
      <w:pPr>
        <w:pStyle w:val="BodyText"/>
      </w:pPr>
      <w:r>
        <w:rPr>
          <w:b/>
        </w:rPr>
        <w:t xml:space="preserve">7. Vergisel/yasal karmaşıklık.</w:t>
      </w:r>
      <w:r>
        <w:t xml:space="preserve"> </w:t>
      </w:r>
      <w:r>
        <w:t xml:space="preserve">Partnere komisyon ödemek, partnerin bunu beyan etmesini gerektirir — çoğu esnaf zaten mükellef ama</w:t>
      </w:r>
      <w:r>
        <w:t xml:space="preserve"> </w:t>
      </w:r>
      <w:r>
        <w:t xml:space="preserve">“</w:t>
      </w:r>
      <w:r>
        <w:t xml:space="preserve">aracılık geliri</w:t>
      </w:r>
      <w:r>
        <w:t xml:space="preserve">”</w:t>
      </w:r>
      <w:r>
        <w:t xml:space="preserve"> </w:t>
      </w:r>
      <w:r>
        <w:t xml:space="preserve">ayrı bir kalem, bazıları bunu istemeyebilir ya da kayıt dışı elden ödeme talep edebilir (bu da OtoHafıza’yı yasal risk altına sokar).</w:t>
      </w:r>
    </w:p>
    <w:p>
      <w:pPr>
        <w:pStyle w:val="BodyText"/>
      </w:pPr>
      <w:r>
        <w:rPr>
          <w:b/>
        </w:rPr>
        <w:t xml:space="preserve">8. Marka mesajı kontrolden çıkar.</w:t>
      </w:r>
      <w:r>
        <w:t xml:space="preserve"> </w:t>
      </w:r>
      <w:r>
        <w:t xml:space="preserve">Partner, ürünü yanlış/abartılı anlatabilir (</w:t>
      </w:r>
      <w:r>
        <w:t xml:space="preserve">“</w:t>
      </w:r>
      <w:r>
        <w:t xml:space="preserve">otomatik SMS gönderiyor</w:t>
      </w:r>
      <w:r>
        <w:t xml:space="preserve">”</w:t>
      </w:r>
      <w:r>
        <w:t xml:space="preserve"> </w:t>
      </w:r>
      <w:r>
        <w:t xml:space="preserve">gibi — bu oturumda az önce kendi satış materyallerinizde tam olarak bu riski düzelttik; partner eliyle bu risk büyür ve merkezi kontrol dışına çıkar).</w:t>
      </w:r>
    </w:p>
    <w:p>
      <w:pPr>
        <w:pStyle w:val="BodyText"/>
      </w:pPr>
      <w:r>
        <w:rPr>
          <w:b/>
        </w:rPr>
        <w:t xml:space="preserve">9.</w:t>
      </w:r>
      <w:r>
        <w:rPr>
          <w:b/>
        </w:rPr>
        <w:t xml:space="preserve"> </w:t>
      </w:r>
      <w:r>
        <w:rPr>
          <w:b/>
        </w:rPr>
        <w:t xml:space="preserve">“</w:t>
      </w:r>
      <w:r>
        <w:rPr>
          <w:b/>
        </w:rPr>
        <w:t xml:space="preserve">Kolay evet</w:t>
      </w:r>
      <w:r>
        <w:rPr>
          <w:b/>
        </w:rPr>
        <w:t xml:space="preserve">”</w:t>
      </w:r>
      <w:r>
        <w:rPr>
          <w:b/>
        </w:rPr>
        <w:t xml:space="preserve">i satar, zor dönüşümü satmaz.</w:t>
      </w:r>
      <w:r>
        <w:t xml:space="preserve"> </w:t>
      </w:r>
      <w:r>
        <w:t xml:space="preserve">Ücretsiz deneme kolay kapanır (zaten bedava). Ücretliye geçiş ayrı, daha zor bir satış anı — ve partner aktivasyon primini zaten aldıysa bu ikinci konuşmayı yapmaya motive olmayabilir. Model, dönüşüm anını da ödüllendirmezse partner sadece</w:t>
      </w:r>
      <w:r>
        <w:t xml:space="preserve"> </w:t>
      </w:r>
      <w:r>
        <w:t xml:space="preserve">“</w:t>
      </w:r>
      <w:r>
        <w:t xml:space="preserve">kayıt üretir,</w:t>
      </w:r>
      <w:r>
        <w:t xml:space="preserve">”</w:t>
      </w:r>
      <w:r>
        <w:t xml:space="preserve"> </w:t>
      </w:r>
      <w:r>
        <w:t xml:space="preserve">“</w:t>
      </w:r>
      <w:r>
        <w:t xml:space="preserve">müşteri üretmez.</w:t>
      </w:r>
      <w:r>
        <w:t xml:space="preserve">”</w:t>
      </w:r>
    </w:p>
    <w:p>
      <w:pPr>
        <w:pStyle w:val="BodyText"/>
      </w:pPr>
      <w:r>
        <w:rPr>
          <w:b/>
        </w:rPr>
        <w:t xml:space="preserve">10. Partner ayrılırsa müşteri sahipsiz kalır.</w:t>
      </w:r>
      <w:r>
        <w:t xml:space="preserve"> </w:t>
      </w:r>
      <w:r>
        <w:t xml:space="preserve">Partner işi bırakır/başka firmaya geçerse, getirdiği 80 müşteri kime</w:t>
      </w:r>
      <w:r>
        <w:t xml:space="preserve"> </w:t>
      </w:r>
      <w:r>
        <w:t xml:space="preserve">“</w:t>
      </w:r>
      <w:r>
        <w:t xml:space="preserve">aitmiş</w:t>
      </w:r>
      <w:r>
        <w:t xml:space="preserve">”</w:t>
      </w:r>
      <w:r>
        <w:t xml:space="preserve"> </w:t>
      </w:r>
      <w:r>
        <w:t xml:space="preserve">gibi davranılacak, onlarla ilişkiyi kim sürdürecek? Bu netleşmezse hem partner hem müşteri güvensizliği oluşur.</w:t>
      </w:r>
    </w:p>
    <w:p>
      <w:pPr>
        <w:pStyle w:val="BodyText"/>
      </w:pPr>
      <w:r>
        <w:rPr>
          <w:i/>
        </w:rPr>
        <w:t xml:space="preserve">(Bonus 11. risk — Bölge koruması yanlış tasarlanırsa</w:t>
      </w:r>
      <w:r>
        <w:rPr>
          <w:i/>
        </w:rPr>
        <w:t xml:space="preserve"> </w:t>
      </w:r>
      <w:r>
        <w:rPr>
          <w:i/>
        </w:rPr>
        <w:t xml:space="preserve">“</w:t>
      </w:r>
      <w:r>
        <w:rPr>
          <w:i/>
        </w:rPr>
        <w:t xml:space="preserve">toprağı işgal edip hiçbir şey yapmayan</w:t>
      </w:r>
      <w:r>
        <w:rPr>
          <w:i/>
        </w:rPr>
        <w:t xml:space="preserve">”</w:t>
      </w:r>
      <w:r>
        <w:rPr>
          <w:i/>
        </w:rPr>
        <w:t xml:space="preserve"> </w:t>
      </w:r>
      <w:r>
        <w:rPr>
          <w:i/>
        </w:rPr>
        <w:t xml:space="preserve">pasif partner sorunu oluşur; Türkiye’deki geleneksel bayilik modellerinde çok yaygın bir hastalıktır.)</w:t>
      </w:r>
    </w:p>
    <w:p>
      <w:r>
        <w:pict>
          <v:rect style="width:0;height:1.5pt" o:hralign="center" o:hrstd="t" o:hr="t"/>
        </w:pict>
      </w:r>
    </w:p>
    <w:p>
      <w:pPr>
        <w:pStyle w:val="Heading1"/>
      </w:pPr>
      <w:bookmarkStart w:id="22" w:name="partneri-gerçekten-ne-motive-eder"/>
      <w:r>
        <w:t xml:space="preserve">2. Partneri Gerçekten Ne Motive Eder?</w:t>
      </w:r>
      <w:bookmarkEnd w:id="22"/>
    </w:p>
    <w:p>
      <w:pPr>
        <w:pStyle w:val="FirstParagraph"/>
      </w:pPr>
      <w:r>
        <w:t xml:space="preserve">Küresel SaaS affiliate/partner programlarında</w:t>
      </w:r>
      <w:r>
        <w:t xml:space="preserve"> </w:t>
      </w:r>
      <w:r>
        <w:rPr>
          <w:b/>
        </w:rPr>
        <w:t xml:space="preserve">medyan tekrarlayan komisyon %20</w:t>
      </w:r>
      <w:r>
        <w:t xml:space="preserve">, SMB SaaS araçlarında sıklıkla %20-40 aralığı görülüyor (yüksek SaaS brüt marjları — genelde %75-90 — buna izin veriyor). Önerdiğiniz %10, bu kıyasla düşük kalıyor — üstelik sizin modeliniz</w:t>
      </w:r>
      <w:r>
        <w:t xml:space="preserve"> </w:t>
      </w:r>
      <w:r>
        <w:rPr>
          <w:i/>
        </w:rPr>
        <w:t xml:space="preserve">pasif affiliate linki</w:t>
      </w:r>
      <w:r>
        <w:t xml:space="preserve"> </w:t>
      </w:r>
      <w:r>
        <w:t xml:space="preserve">değil,</w:t>
      </w:r>
      <w:r>
        <w:t xml:space="preserve"> </w:t>
      </w:r>
      <w:r>
        <w:rPr>
          <w:b/>
        </w:rPr>
        <w:t xml:space="preserve">yüz yüze, aktif saha satışı</w:t>
      </w:r>
      <w:r>
        <w:t xml:space="preserve">; bu, standart affiliate’ten daha yüksek komisyonu hak eden bir emek yoğunluğu.</w:t>
      </w:r>
    </w:p>
    <w:p>
      <w:pPr>
        <w:pStyle w:val="BodyText"/>
      </w:pPr>
      <w:r>
        <w:rPr>
          <w:b/>
        </w:rPr>
        <w:t xml:space="preserve">Önerim — kademeli, dengeli yapı:</w:t>
      </w:r>
    </w:p>
    <w:p>
      <w:pPr>
        <w:numPr>
          <w:ilvl w:val="0"/>
          <w:numId w:val="1001"/>
        </w:numPr>
        <w:pStyle w:val="Compact"/>
      </w:pPr>
      <w:r>
        <w:rPr>
          <w:b/>
        </w:rPr>
        <w:t xml:space="preserve">İlk 3 ay: %20 recurring.</w:t>
      </w:r>
      <w:r>
        <w:t xml:space="preserve"> </w:t>
      </w:r>
      <w:r>
        <w:t xml:space="preserve">Partnerin en çok emek verdiği dönem (demo, kurulum,</w:t>
      </w:r>
      <w:r>
        <w:t xml:space="preserve"> </w:t>
      </w:r>
      <w:r>
        <w:t xml:space="preserve">“</w:t>
      </w:r>
      <w:r>
        <w:t xml:space="preserve">alışkanlık</w:t>
      </w:r>
      <w:r>
        <w:t xml:space="preserve">”</w:t>
      </w:r>
      <w:r>
        <w:t xml:space="preserve"> </w:t>
      </w:r>
      <w:r>
        <w:t xml:space="preserve">oluşturma) en yüksek ödülü alsın.</w:t>
      </w:r>
    </w:p>
    <w:p>
      <w:pPr>
        <w:numPr>
          <w:ilvl w:val="0"/>
          <w:numId w:val="1001"/>
        </w:numPr>
        <w:pStyle w:val="Compact"/>
      </w:pPr>
      <w:r>
        <w:rPr>
          <w:b/>
        </w:rPr>
        <w:t xml:space="preserve">3. aydan sonra: %12-15 recurring, süresiz.</w:t>
      </w:r>
      <w:r>
        <w:t xml:space="preserve"> </w:t>
      </w:r>
      <w:r>
        <w:t xml:space="preserve">Müşteri</w:t>
      </w:r>
      <w:r>
        <w:t xml:space="preserve"> </w:t>
      </w:r>
      <w:r>
        <w:t xml:space="preserve">“</w:t>
      </w:r>
      <w:r>
        <w:t xml:space="preserve">kendi kendine yürüyen</w:t>
      </w:r>
      <w:r>
        <w:t xml:space="preserve">”</w:t>
      </w:r>
      <w:r>
        <w:t xml:space="preserve"> </w:t>
      </w:r>
      <w:r>
        <w:t xml:space="preserve">bir gelire dönüşünce oran düşer ama sıfırlanmaz — partner pasif gelirini korur, bu da onu OtoHafıza’yı terk etmemeye teşvik eder.</w:t>
      </w:r>
    </w:p>
    <w:p>
      <w:pPr>
        <w:numPr>
          <w:ilvl w:val="0"/>
          <w:numId w:val="1001"/>
        </w:numPr>
        <w:pStyle w:val="Compact"/>
      </w:pPr>
      <w:r>
        <w:rPr>
          <w:b/>
        </w:rPr>
        <w:t xml:space="preserve">Aktivasyon primi: 150-250 TL, ama KOŞULLU.</w:t>
      </w:r>
      <w:r>
        <w:t xml:space="preserve"> </w:t>
      </w:r>
      <w:r>
        <w:t xml:space="preserve">Tek başına kayıt yeterli değil — en az 1 araç eklenmiş VE 14 gün içinde en az 1 gerçek bakım kaydı girilmiş olmalı (gerçek kullanım kanıtı, bkz. Bölüm 7).</w:t>
      </w:r>
    </w:p>
    <w:p>
      <w:pPr>
        <w:numPr>
          <w:ilvl w:val="0"/>
          <w:numId w:val="1001"/>
        </w:numPr>
        <w:pStyle w:val="Compact"/>
      </w:pPr>
      <w:r>
        <w:rPr>
          <w:b/>
        </w:rPr>
        <w:t xml:space="preserve">Dönüşüm bonusu (yeni, sizin modelinizde eksik):</w:t>
      </w:r>
      <w:r>
        <w:t xml:space="preserve"> </w:t>
      </w:r>
      <w:r>
        <w:t xml:space="preserve">Ücretsiz’den ücretliye geçen her müşteri için ayrı, ikinci bir prim (örn. 100 TL) — partnerin</w:t>
      </w:r>
      <w:r>
        <w:t xml:space="preserve"> </w:t>
      </w:r>
      <w:r>
        <w:t xml:space="preserve">“</w:t>
      </w:r>
      <w:r>
        <w:t xml:space="preserve">sadece kaydet</w:t>
      </w:r>
      <w:r>
        <w:t xml:space="preserve">”</w:t>
      </w:r>
      <w:r>
        <w:t xml:space="preserve"> </w:t>
      </w:r>
      <w:r>
        <w:t xml:space="preserve">değil</w:t>
      </w:r>
      <w:r>
        <w:t xml:space="preserve"> </w:t>
      </w:r>
      <w:r>
        <w:t xml:space="preserve">“</w:t>
      </w:r>
      <w:r>
        <w:t xml:space="preserve">dönüşümü de takip et</w:t>
      </w:r>
      <w:r>
        <w:t xml:space="preserve">”</w:t>
      </w:r>
      <w:r>
        <w:t xml:space="preserve"> </w:t>
      </w:r>
      <w:r>
        <w:t xml:space="preserve">davranışını ödüllendirir.</w:t>
      </w:r>
    </w:p>
    <w:p>
      <w:pPr>
        <w:numPr>
          <w:ilvl w:val="0"/>
          <w:numId w:val="1001"/>
        </w:numPr>
        <w:pStyle w:val="Compact"/>
      </w:pPr>
      <w:r>
        <w:rPr>
          <w:b/>
        </w:rPr>
        <w:t xml:space="preserve">Statü/prestij:</w:t>
      </w:r>
      <w:r>
        <w:t xml:space="preserve"> </w:t>
      </w:r>
      <w:r>
        <w:t xml:space="preserve">Seviye rozetleri, aylık</w:t>
      </w:r>
      <w:r>
        <w:t xml:space="preserve"> </w:t>
      </w:r>
      <w:r>
        <w:t xml:space="preserve">“</w:t>
      </w:r>
      <w:r>
        <w:t xml:space="preserve">en çok kayıt</w:t>
      </w:r>
      <w:r>
        <w:t xml:space="preserve">”</w:t>
      </w:r>
      <w:r>
        <w:t xml:space="preserve"> </w:t>
      </w:r>
      <w:r>
        <w:t xml:space="preserve">yarışması, yıl sonu somut ödül (bkz. Bölüm 5).</w:t>
      </w:r>
    </w:p>
    <w:p>
      <w:pPr>
        <w:numPr>
          <w:ilvl w:val="0"/>
          <w:numId w:val="1001"/>
        </w:numPr>
        <w:pStyle w:val="Compact"/>
      </w:pPr>
      <w:r>
        <w:rPr>
          <w:b/>
        </w:rPr>
        <w:t xml:space="preserve">Şeffaf, gecikmesiz panel:</w:t>
      </w:r>
      <w:r>
        <w:t xml:space="preserve"> </w:t>
      </w:r>
      <w:r>
        <w:t xml:space="preserve">Güvenin temeli budur — partner kazancını gerçek zamanlı görmeli, ödeme takvimi net olmalı (örn. her ayın 5’i, önceki ayın tahsilatına göre).</w:t>
      </w:r>
    </w:p>
    <w:p>
      <w:pPr>
        <w:numPr>
          <w:ilvl w:val="0"/>
          <w:numId w:val="1001"/>
        </w:numPr>
        <w:pStyle w:val="Compact"/>
      </w:pPr>
      <w:r>
        <w:rPr>
          <w:b/>
        </w:rPr>
        <w:t xml:space="preserve">Bölge koruması: şarta bağlı, süresiz DEĞİL.</w:t>
      </w:r>
      <w:r>
        <w:t xml:space="preserve"> </w:t>
      </w:r>
      <w:r>
        <w:t xml:space="preserve">90 gün boyunca aktivite göstermeyen partner bölge önceliğini kaybeder — pasif</w:t>
      </w:r>
      <w:r>
        <w:t xml:space="preserve"> </w:t>
      </w:r>
      <w:r>
        <w:t xml:space="preserve">“</w:t>
      </w:r>
      <w:r>
        <w:t xml:space="preserve">toprak işgali</w:t>
      </w:r>
      <w:r>
        <w:t xml:space="preserve">”</w:t>
      </w:r>
      <w:r>
        <w:t xml:space="preserve">ni önler.</w:t>
      </w:r>
    </w:p>
    <w:p>
      <w:r>
        <w:pict>
          <v:rect style="width:0;height:1.5pt" o:hralign="center" o:hrstd="t" o:hr="t"/>
        </w:pict>
      </w:r>
    </w:p>
    <w:p>
      <w:pPr>
        <w:pStyle w:val="Heading1"/>
      </w:pPr>
      <w:bookmarkStart w:id="23" w:name="unit-economics"/>
      <w:r>
        <w:t xml:space="preserve">3. Unit Economics</w:t>
      </w:r>
      <w:bookmarkEnd w:id="23"/>
    </w:p>
    <w:p>
      <w:pPr>
        <w:pStyle w:val="FirstParagraph"/>
      </w:pPr>
      <w:r>
        <w:t xml:space="preserve">Mevcut OtoHafıza fiyatlaması: Pro 499 TL/ay, İşletme 999 TL/ay, İşletme Yıllık 9.990 TL/yıl (~832 TL/ay eşdeğeri). Aşağıdaki hesap Pro planı üzerinden, önerilen kademeli komisyon yapısıyla:</w:t>
      </w:r>
    </w:p>
    <w:p>
      <w:pPr>
        <w:pStyle w:val="BodyText"/>
      </w:pPr>
      <w:r>
        <w:rPr>
          <w:b/>
        </w:rPr>
        <w:t xml:space="preserve">Bir Pro müşterisinin partner üzerinden maliyeti (OtoHafıza’ya):</w:t>
      </w:r>
    </w:p>
    <w:tbl>
      <w:tblPr>
        <w:tblStyle w:val="Table"/>
        <w:tblW w:type="pct" w:w="0.0"/>
        <w:tblLook w:firstRow="1"/>
      </w:tblPr>
      <w:tblGrid/>
      <w:tr>
        <w:trPr>
          <w:cnfStyle w:firstRow="1"/>
        </w:trPr>
        <w:tc>
          <w:tcPr>
            <w:tcBorders>
              <w:bottom w:val="single"/>
            </w:tcBorders>
            <w:vAlign w:val="bottom"/>
          </w:tcPr>
          <w:p>
            <w:pPr>
              <w:pStyle w:val="Compact"/>
              <w:jc w:val="left"/>
            </w:pPr>
            <w:r>
              <w:t xml:space="preserve">Dönem</w:t>
            </w:r>
          </w:p>
        </w:tc>
        <w:tc>
          <w:tcPr>
            <w:tcBorders>
              <w:bottom w:val="single"/>
            </w:tcBorders>
            <w:vAlign w:val="bottom"/>
          </w:tcPr>
          <w:p>
            <w:pPr>
              <w:pStyle w:val="Compact"/>
              <w:jc w:val="left"/>
            </w:pPr>
            <w:r>
              <w:t xml:space="preserve">Aylık komisyon</w:t>
            </w:r>
          </w:p>
        </w:tc>
        <w:tc>
          <w:tcPr>
            <w:tcBorders>
              <w:bottom w:val="single"/>
            </w:tcBorders>
            <w:vAlign w:val="bottom"/>
          </w:tcPr>
          <w:p>
            <w:pPr>
              <w:pStyle w:val="Compact"/>
              <w:jc w:val="left"/>
            </w:pPr>
            <w:r>
              <w:t xml:space="preserve">12 aylık toplam</w:t>
            </w:r>
          </w:p>
        </w:tc>
      </w:tr>
      <w:tr>
        <w:tc>
          <w:p>
            <w:pPr>
              <w:pStyle w:val="Compact"/>
              <w:jc w:val="left"/>
            </w:pPr>
            <w:r>
              <w:t xml:space="preserve">İlk 3 ay (%20)</w:t>
            </w:r>
          </w:p>
        </w:tc>
        <w:tc>
          <w:p>
            <w:pPr>
              <w:pStyle w:val="Compact"/>
              <w:jc w:val="left"/>
            </w:pPr>
            <w:r>
              <w:t xml:space="preserve">99,8 TL/ay</w:t>
            </w:r>
          </w:p>
        </w:tc>
        <w:tc>
          <w:p>
            <w:pPr>
              <w:pStyle w:val="Compact"/>
              <w:jc w:val="left"/>
            </w:pPr>
            <w:r>
              <w:t xml:space="preserve">299 TL</w:t>
            </w:r>
          </w:p>
        </w:tc>
      </w:tr>
      <w:tr>
        <w:tc>
          <w:p>
            <w:pPr>
              <w:pStyle w:val="Compact"/>
              <w:jc w:val="left"/>
            </w:pPr>
            <w:r>
              <w:t xml:space="preserve">4-12. ay (%13)</w:t>
            </w:r>
          </w:p>
        </w:tc>
        <w:tc>
          <w:p>
            <w:pPr>
              <w:pStyle w:val="Compact"/>
              <w:jc w:val="left"/>
            </w:pPr>
            <w:r>
              <w:t xml:space="preserve">64,9 TL/ay</w:t>
            </w:r>
          </w:p>
        </w:tc>
        <w:tc>
          <w:p>
            <w:pPr>
              <w:pStyle w:val="Compact"/>
              <w:jc w:val="left"/>
            </w:pPr>
            <w:r>
              <w:t xml:space="preserve">584 TL</w:t>
            </w:r>
          </w:p>
        </w:tc>
      </w:tr>
      <w:tr>
        <w:tc>
          <w:p>
            <w:pPr>
              <w:pStyle w:val="Compact"/>
              <w:jc w:val="left"/>
            </w:pPr>
            <w:r>
              <w:rPr>
                <w:b/>
              </w:rPr>
              <w:t xml:space="preserve">12 aylık toplam komisyon</w:t>
            </w:r>
          </w:p>
        </w:tc>
        <w:tc>
          <w:p/>
        </w:tc>
        <w:tc>
          <w:p>
            <w:pPr>
              <w:pStyle w:val="Compact"/>
              <w:jc w:val="left"/>
            </w:pPr>
            <w:r>
              <w:rPr>
                <w:b/>
              </w:rPr>
              <w:t xml:space="preserve">~883 TL</w:t>
            </w:r>
          </w:p>
        </w:tc>
      </w:tr>
      <w:tr>
        <w:tc>
          <w:p>
            <w:pPr>
              <w:pStyle w:val="Compact"/>
              <w:jc w:val="left"/>
            </w:pPr>
            <w:r>
              <w:t xml:space="preserve">Aktivasyon primi (koşullu)</w:t>
            </w:r>
          </w:p>
        </w:tc>
        <w:tc>
          <w:p/>
        </w:tc>
        <w:tc>
          <w:p>
            <w:pPr>
              <w:pStyle w:val="Compact"/>
              <w:jc w:val="left"/>
            </w:pPr>
            <w:r>
              <w:t xml:space="preserve">200 TL</w:t>
            </w:r>
          </w:p>
        </w:tc>
      </w:tr>
      <w:tr>
        <w:tc>
          <w:p>
            <w:pPr>
              <w:pStyle w:val="Compact"/>
              <w:jc w:val="left"/>
            </w:pPr>
            <w:r>
              <w:t xml:space="preserve">Dönüşüm bonusu</w:t>
            </w:r>
          </w:p>
        </w:tc>
        <w:tc>
          <w:p/>
        </w:tc>
        <w:tc>
          <w:p>
            <w:pPr>
              <w:pStyle w:val="Compact"/>
              <w:jc w:val="left"/>
            </w:pPr>
            <w:r>
              <w:t xml:space="preserve">100 TL</w:t>
            </w:r>
          </w:p>
        </w:tc>
      </w:tr>
      <w:tr>
        <w:tc>
          <w:p>
            <w:pPr>
              <w:pStyle w:val="Compact"/>
              <w:jc w:val="left"/>
            </w:pPr>
            <w:r>
              <w:rPr>
                <w:b/>
              </w:rPr>
              <w:t xml:space="preserve">Partnere toplam (1. yıl)</w:t>
            </w:r>
          </w:p>
        </w:tc>
        <w:tc>
          <w:p/>
        </w:tc>
        <w:tc>
          <w:p>
            <w:pPr>
              <w:pStyle w:val="Compact"/>
              <w:jc w:val="left"/>
            </w:pPr>
            <w:r>
              <w:rPr>
                <w:b/>
              </w:rPr>
              <w:t xml:space="preserve">~1.183 TL</w:t>
            </w:r>
          </w:p>
        </w:tc>
      </w:tr>
    </w:tbl>
    <w:p>
      <w:pPr>
        <w:pStyle w:val="BodyText"/>
      </w:pPr>
      <w:r>
        <w:t xml:space="preserve">Bir Pro müşterisinin 1. yıl geliri: 499 × 12 = 5.988 TL. Partner payı ~%20’sini alıyor (1.183 TL/5.988 TL) — bu, küresel SaaS partner benchmarklarının (medyan %20 recurring, yani yıllık ~%20 pay) tam ortasında, makul ve savunulabilir.</w:t>
      </w:r>
    </w:p>
    <w:p>
      <w:pPr>
        <w:pStyle w:val="BodyText"/>
      </w:pPr>
      <w:r>
        <w:rPr>
          <w:b/>
        </w:rPr>
        <w:t xml:space="preserve">100 aktif Pro müşteri getiren bir partnerin aylık kazancı (ortalama, karışık kohort — bazıları 3 ayı geçmiş, bazıları yeni):</w:t>
      </w:r>
      <w:r>
        <w:t xml:space="preserve"> </w:t>
      </w:r>
      <w:r>
        <w:t xml:space="preserve">kabaca %13-15 efektif oran × 100 × 499 TL ≈</w:t>
      </w:r>
      <w:r>
        <w:t xml:space="preserve"> </w:t>
      </w:r>
      <w:r>
        <w:rPr>
          <w:b/>
        </w:rPr>
        <w:t xml:space="preserve">6.500-7.500 TL/ay</w:t>
      </w:r>
      <w:r>
        <w:t xml:space="preserve"> </w:t>
      </w:r>
      <w:r>
        <w:t xml:space="preserve">— kullanıcının verdiği</w:t>
      </w:r>
      <w:r>
        <w:t xml:space="preserve"> </w:t>
      </w:r>
      <w:r>
        <w:t xml:space="preserve">“</w:t>
      </w:r>
      <w:r>
        <w:t xml:space="preserve">5.000 TL/ay</w:t>
      </w:r>
      <w:r>
        <w:t xml:space="preserve">”</w:t>
      </w:r>
      <w:r>
        <w:t xml:space="preserve"> </w:t>
      </w:r>
      <w:r>
        <w:t xml:space="preserve">senaryosundan biraz yüksek, ki bu partner için daha ikna edici.</w:t>
      </w:r>
    </w:p>
    <w:p>
      <w:pPr>
        <w:pStyle w:val="BodyText"/>
      </w:pPr>
      <w:r>
        <w:rPr>
          <w:b/>
        </w:rPr>
        <w:t xml:space="preserve">OtoHafıza’ya kalan (Pro, 4. aydan sonra):</w:t>
      </w:r>
      <w:r>
        <w:t xml:space="preserve"> </w:t>
      </w:r>
      <w:r>
        <w:t xml:space="preserve">499 TL - 65 TL (komisyon) = ~434 TL/ay/müşteri, yani</w:t>
      </w:r>
      <w:r>
        <w:t xml:space="preserve"> </w:t>
      </w:r>
      <w:r>
        <w:rPr>
          <w:b/>
        </w:rPr>
        <w:t xml:space="preserve">%87 brüt marj kanal maliyeti düşüldükten sonra</w:t>
      </w:r>
      <w:r>
        <w:t xml:space="preserve"> </w:t>
      </w:r>
      <w:r>
        <w:t xml:space="preserve">— SaaS standartlarına göre hâlâ çok sağlıklı (infra/destek/WhatsApp maliyetleri ayrı, muhtemelen tek haneli yüzdeler).</w:t>
      </w:r>
    </w:p>
    <w:p>
      <w:pPr>
        <w:pStyle w:val="BodyText"/>
      </w:pPr>
      <w:r>
        <w:rPr>
          <w:b/>
        </w:rPr>
        <w:t xml:space="preserve">Sonuç:</w:t>
      </w:r>
      <w:r>
        <w:t xml:space="preserve"> </w:t>
      </w:r>
      <w:r>
        <w:t xml:space="preserve">%10 yerine %13-20 kademeli önerimle bile OtoHafıza’nın marjı fazlasıyla korunuyor — asıl risk komisyon oranının fazla olması değil, komisyonu ödeyecek kadar müşteri gerçekten ücretliye geçmemesi (dönüşüm oranı, bkz. Bölüm 14).</w:t>
      </w:r>
    </w:p>
    <w:p>
      <w:r>
        <w:pict>
          <v:rect style="width:0;height:1.5pt" o:hralign="center" o:hrstd="t" o:hr="t"/>
        </w:pict>
      </w:r>
    </w:p>
    <w:p>
      <w:pPr>
        <w:pStyle w:val="Heading1"/>
      </w:pPr>
      <w:bookmarkStart w:id="24" w:name="Xe3e602bba8162674d1576036b283cdf4a5ff947"/>
      <w:r>
        <w:t xml:space="preserve">4. CAC Karşılaştırması: Dijital vs. Saha Partneri</w:t>
      </w:r>
      <w:bookmarkEnd w:id="24"/>
    </w:p>
    <w:p>
      <w:pPr>
        <w:pStyle w:val="FirstParagraph"/>
      </w:pPr>
      <w:r>
        <w:t xml:space="preserve">Sizin gerçek Meta/Google harcama-dönüşüm verileriniz elimde değil (bu bölüm bir</w:t>
      </w:r>
      <w:r>
        <w:t xml:space="preserve"> </w:t>
      </w:r>
      <w:r>
        <w:rPr>
          <w:b/>
        </w:rPr>
        <w:t xml:space="preserve">çerçeve</w:t>
      </w:r>
      <w:r>
        <w:t xml:space="preserve">, gerçek CAC’nizi Meta Ads Manager/GA4’ten çekip bu formüle koymanız gerekir — aşağıdaki sayılar Türkiye’de yerel B2B/esnaf hedeflemesi için genel, sektör-bağımsız aralıklardır, ölçülmüş OtoHafıza verisi DEĞİLDİR):</w:t>
      </w:r>
    </w:p>
    <w:p>
      <w:pPr>
        <w:pStyle w:val="BodyText"/>
      </w:pPr>
      <w:r>
        <w:rPr>
          <w:b/>
        </w:rPr>
        <w:t xml:space="preserve">Dijital kanal (varsayımsal, doğrulanmalı):</w:t>
      </w:r>
      <w:r>
        <w:t xml:space="preserve"> </w:t>
      </w:r>
      <w:r>
        <w:t xml:space="preserve">- Tıklama başına maliyet: ~5-15 TL (yerel esnaf hedeflemesi)</w:t>
      </w:r>
      <w:r>
        <w:t xml:space="preserve"> </w:t>
      </w:r>
      <w:r>
        <w:t xml:space="preserve">- Tıklama → kayıt oranı: ~%15-30</w:t>
      </w:r>
      <w:r>
        <w:t xml:space="preserve"> </w:t>
      </w:r>
      <w:r>
        <w:t xml:space="preserve">- Kayıt başına maliyet: ~25-75 TL</w:t>
      </w:r>
      <w:r>
        <w:t xml:space="preserve"> </w:t>
      </w:r>
      <w:r>
        <w:t xml:space="preserve">- Kayıt → ücretli dönüşüm: ~%10-25 (SaaS’ta düşük dokunuşlu kayıtlarda tipik olarak zayıf)</w:t>
      </w:r>
      <w:r>
        <w:t xml:space="preserve"> </w:t>
      </w:r>
      <w:r>
        <w:t xml:space="preserve">-</w:t>
      </w:r>
      <w:r>
        <w:t xml:space="preserve"> </w:t>
      </w:r>
      <w:r>
        <w:rPr>
          <w:b/>
        </w:rPr>
        <w:t xml:space="preserve">Tahmini ücretli müşteri başına CAC: 150-500 TL</w:t>
      </w:r>
      <w:r>
        <w:t xml:space="preserve"> </w:t>
      </w:r>
      <w:r>
        <w:t xml:space="preserve">(tek seferlik, peşin ödenir, dönüşüm olmasa bile harcama gitmiştir)</w:t>
      </w:r>
    </w:p>
    <w:p>
      <w:pPr>
        <w:pStyle w:val="BodyText"/>
      </w:pPr>
      <w:r>
        <w:rPr>
          <w:b/>
        </w:rPr>
        <w:t xml:space="preserve">Saha partner kanalı (bu rapordaki önerilen yapı):</w:t>
      </w:r>
      <w:r>
        <w:t xml:space="preserve"> </w:t>
      </w:r>
      <w:r>
        <w:t xml:space="preserve">- Aktivasyon primi + dönüşüm bonusu: 300 TL (yalnızca gerçek dönüşümde ödenir —</w:t>
      </w:r>
      <w:r>
        <w:t xml:space="preserve"> </w:t>
      </w:r>
      <w:r>
        <w:rPr>
          <w:b/>
        </w:rPr>
        <w:t xml:space="preserve">“</w:t>
      </w:r>
      <w:r>
        <w:rPr>
          <w:b/>
        </w:rPr>
        <w:t xml:space="preserve">kayıp</w:t>
      </w:r>
      <w:r>
        <w:rPr>
          <w:b/>
        </w:rPr>
        <w:t xml:space="preserve">”</w:t>
      </w:r>
      <w:r>
        <w:rPr>
          <w:b/>
        </w:rPr>
        <w:t xml:space="preserve"> </w:t>
      </w:r>
      <w:r>
        <w:rPr>
          <w:b/>
        </w:rPr>
        <w:t xml:space="preserve">harcama riski çok daha düşük</w:t>
      </w:r>
      <w:r>
        <w:t xml:space="preserve">, çünkü ödeme koşullu)</w:t>
      </w:r>
      <w:r>
        <w:t xml:space="preserve"> </w:t>
      </w:r>
      <w:r>
        <w:t xml:space="preserve">- Recurring komisyon: ~%13-20, yalnızca müşteri ödedikçe devam eder</w:t>
      </w:r>
      <w:r>
        <w:t xml:space="preserve"> </w:t>
      </w:r>
      <w:r>
        <w:t xml:space="preserve">-</w:t>
      </w:r>
      <w:r>
        <w:t xml:space="preserve"> </w:t>
      </w:r>
      <w:r>
        <w:rPr>
          <w:b/>
        </w:rPr>
        <w:t xml:space="preserve">Yapısal fark:</w:t>
      </w:r>
      <w:r>
        <w:t xml:space="preserve"> </w:t>
      </w:r>
      <w:r>
        <w:t xml:space="preserve">Dijital CAC</w:t>
      </w:r>
      <w:r>
        <w:t xml:space="preserve"> </w:t>
      </w:r>
      <w:r>
        <w:t xml:space="preserve">“</w:t>
      </w:r>
      <w:r>
        <w:t xml:space="preserve">kör</w:t>
      </w:r>
      <w:r>
        <w:t xml:space="preserve">”</w:t>
      </w:r>
      <w:r>
        <w:t xml:space="preserve"> </w:t>
      </w:r>
      <w:r>
        <w:t xml:space="preserve">bir bahis — reklam parası harcanır, dönüşüm olmasa da geri gelmez. Partner modelinde asıl maliyet (recurring komisyon) SADECE müşteri gerçekten ödeme yaptıkça oluşur — kendi kendini dengeleyen bir maliyet yapısı, nakit akışı riski daha düşük.</w:t>
      </w:r>
    </w:p>
    <w:p>
      <w:pPr>
        <w:pStyle w:val="BodyText"/>
      </w:pPr>
      <w:r>
        <w:rPr>
          <w:b/>
        </w:rPr>
        <w:t xml:space="preserve">Ama gizli maliyetler var:</w:t>
      </w:r>
      <w:r>
        <w:t xml:space="preserve"> </w:t>
      </w:r>
      <w:r>
        <w:t xml:space="preserve">partner yönetimi (kim işe alacak, eğitecek, panel operasyonu), fiziksel paket üretim/lojistik (Bölüm 12), ödeme/muhasebe operasyonu (Risk 6). Bunlar dijitalde yok. Gerçek karşılaştırma için bu operasyon maliyetini de partner başına amortize etmeniz gerekir — pilot sonunda (Bölüm 13-14) bu maliyeti gerçek verilerle hesaplayın.</w:t>
      </w:r>
    </w:p>
    <w:p>
      <w:r>
        <w:pict>
          <v:rect style="width:0;height:1.5pt" o:hralign="center" o:hrstd="t" o:hr="t"/>
        </w:pict>
      </w:r>
    </w:p>
    <w:p>
      <w:pPr>
        <w:pStyle w:val="Heading1"/>
      </w:pPr>
      <w:bookmarkStart w:id="25" w:name="partner-seviye-sistemi"/>
      <w:r>
        <w:t xml:space="preserve">5. Partner Seviye Sistemi</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Seviye</w:t>
            </w:r>
          </w:p>
        </w:tc>
        <w:tc>
          <w:tcPr>
            <w:tcBorders>
              <w:bottom w:val="single"/>
            </w:tcBorders>
            <w:vAlign w:val="bottom"/>
          </w:tcPr>
          <w:p>
            <w:pPr>
              <w:pStyle w:val="Compact"/>
              <w:jc w:val="left"/>
            </w:pPr>
            <w:r>
              <w:t xml:space="preserve">Şart</w:t>
            </w:r>
          </w:p>
        </w:tc>
        <w:tc>
          <w:tcPr>
            <w:tcBorders>
              <w:bottom w:val="single"/>
            </w:tcBorders>
            <w:vAlign w:val="bottom"/>
          </w:tcPr>
          <w:p>
            <w:pPr>
              <w:pStyle w:val="Compact"/>
              <w:jc w:val="left"/>
            </w:pPr>
            <w:r>
              <w:t xml:space="preserve">Ek Avantaj</w:t>
            </w:r>
          </w:p>
        </w:tc>
      </w:tr>
      <w:tr>
        <w:tc>
          <w:p>
            <w:pPr>
              <w:pStyle w:val="Compact"/>
              <w:jc w:val="left"/>
            </w:pPr>
            <w:r>
              <w:rPr>
                <w:b/>
              </w:rPr>
              <w:t xml:space="preserve">Starter</w:t>
            </w:r>
          </w:p>
        </w:tc>
        <w:tc>
          <w:p>
            <w:pPr>
              <w:pStyle w:val="Compact"/>
              <w:jc w:val="left"/>
            </w:pPr>
            <w:r>
              <w:t xml:space="preserve">Kayıt olur, ilk 30 gün</w:t>
            </w:r>
          </w:p>
        </w:tc>
        <w:tc>
          <w:p>
            <w:pPr>
              <w:pStyle w:val="Compact"/>
              <w:jc w:val="left"/>
            </w:pPr>
            <w:r>
              <w:t xml:space="preserve">Standart komisyon (%20/%13)</w:t>
            </w:r>
          </w:p>
        </w:tc>
      </w:tr>
      <w:tr>
        <w:tc>
          <w:p>
            <w:pPr>
              <w:pStyle w:val="Compact"/>
              <w:jc w:val="left"/>
            </w:pPr>
            <w:r>
              <w:rPr>
                <w:b/>
              </w:rPr>
              <w:t xml:space="preserve">Silver</w:t>
            </w:r>
          </w:p>
        </w:tc>
        <w:tc>
          <w:p>
            <w:pPr>
              <w:pStyle w:val="Compact"/>
              <w:jc w:val="left"/>
            </w:pPr>
            <w:r>
              <w:t xml:space="preserve">10+ aktif müşteri, 3+ ay</w:t>
            </w:r>
          </w:p>
        </w:tc>
        <w:tc>
          <w:p>
            <w:pPr>
              <w:pStyle w:val="Compact"/>
              <w:jc w:val="left"/>
            </w:pPr>
            <w:r>
              <w:t xml:space="preserve">+2 puan komisyon, öncelikli destek hattı</w:t>
            </w:r>
          </w:p>
        </w:tc>
      </w:tr>
      <w:tr>
        <w:tc>
          <w:p>
            <w:pPr>
              <w:pStyle w:val="Compact"/>
              <w:jc w:val="left"/>
            </w:pPr>
            <w:r>
              <w:rPr>
                <w:b/>
              </w:rPr>
              <w:t xml:space="preserve">Gold</w:t>
            </w:r>
          </w:p>
        </w:tc>
        <w:tc>
          <w:p>
            <w:pPr>
              <w:pStyle w:val="Compact"/>
              <w:jc w:val="left"/>
            </w:pPr>
            <w:r>
              <w:t xml:space="preserve">30+ aktif müşteri, %70+ dönüşüm oranı</w:t>
            </w:r>
          </w:p>
        </w:tc>
        <w:tc>
          <w:p>
            <w:pPr>
              <w:pStyle w:val="Compact"/>
              <w:jc w:val="left"/>
            </w:pPr>
            <w:r>
              <w:t xml:space="preserve">+4 puan komisyon, bölge önceliği, yıllık etkinliğe davet</w:t>
            </w:r>
          </w:p>
        </w:tc>
      </w:tr>
      <w:tr>
        <w:tc>
          <w:p>
            <w:pPr>
              <w:pStyle w:val="Compact"/>
              <w:jc w:val="left"/>
            </w:pPr>
            <w:r>
              <w:rPr>
                <w:b/>
              </w:rPr>
              <w:t xml:space="preserve">Platinum</w:t>
            </w:r>
          </w:p>
        </w:tc>
        <w:tc>
          <w:p>
            <w:pPr>
              <w:pStyle w:val="Compact"/>
              <w:jc w:val="left"/>
            </w:pPr>
            <w:r>
              <w:t xml:space="preserve">75+ aktif müşteri</w:t>
            </w:r>
          </w:p>
        </w:tc>
        <w:tc>
          <w:p>
            <w:pPr>
              <w:pStyle w:val="Compact"/>
              <w:jc w:val="left"/>
            </w:pPr>
            <w:r>
              <w:t xml:space="preserve">Özel komisyon görüşmesi, co-marketing (partnerin adı/logosu OtoHafıza materyallerinde)</w:t>
            </w:r>
          </w:p>
        </w:tc>
      </w:tr>
    </w:tbl>
    <w:p>
      <w:pPr>
        <w:pStyle w:val="BodyText"/>
      </w:pPr>
      <w:r>
        <w:t xml:space="preserve">Seviyeler</w:t>
      </w:r>
      <w:r>
        <w:t xml:space="preserve"> </w:t>
      </w:r>
      <w:r>
        <w:rPr>
          <w:b/>
        </w:rPr>
        <w:t xml:space="preserve">otomatik ve şeffaf</w:t>
      </w:r>
      <w:r>
        <w:t xml:space="preserve"> </w:t>
      </w:r>
      <w:r>
        <w:t xml:space="preserve">olmalı (panelde</w:t>
      </w:r>
      <w:r>
        <w:t xml:space="preserve"> </w:t>
      </w:r>
      <w:r>
        <w:t xml:space="preserve">“</w:t>
      </w:r>
      <w:r>
        <w:t xml:space="preserve">Silver’a X müşteri kaldı</w:t>
      </w:r>
      <w:r>
        <w:t xml:space="preserve">”</w:t>
      </w:r>
      <w:r>
        <w:t xml:space="preserve"> </w:t>
      </w:r>
      <w:r>
        <w:t xml:space="preserve">gibi görünür) — Protan gibi Türkiye’deki mevcut partnerlik programlarının da kullandığı, kanıtlanmış bir motivasyon deseni (bkz. araştırma, Bölüm kaynakça).</w:t>
      </w:r>
    </w:p>
    <w:p>
      <w:r>
        <w:pict>
          <v:rect style="width:0;height:1.5pt" o:hralign="center" o:hrstd="t" o:hr="t"/>
        </w:pict>
      </w:r>
    </w:p>
    <w:p>
      <w:pPr>
        <w:pStyle w:val="Heading1"/>
      </w:pPr>
      <w:bookmarkStart w:id="26" w:name="X81589a08e2b2287aa1551682ec324b484c86bb2"/>
      <w:r>
        <w:t xml:space="preserve">6. Partner Panelinde Bulunması Gereken Özellikler</w:t>
      </w:r>
      <w:bookmarkEnd w:id="26"/>
    </w:p>
    <w:p>
      <w:pPr>
        <w:numPr>
          <w:ilvl w:val="0"/>
          <w:numId w:val="1002"/>
        </w:numPr>
        <w:pStyle w:val="Compact"/>
      </w:pPr>
      <w:r>
        <w:rPr>
          <w:b/>
        </w:rPr>
        <w:t xml:space="preserve">Ana özet:</w:t>
      </w:r>
      <w:r>
        <w:t xml:space="preserve"> </w:t>
      </w:r>
      <w:r>
        <w:t xml:space="preserve">Getirilen/aktif işletme sayısı, bu ay yeni kayıt, bu ay tahakkuk eden komisyon, toplam kazanç (kullanıcının taslağıyla uyumlu).</w:t>
      </w:r>
    </w:p>
    <w:p>
      <w:pPr>
        <w:numPr>
          <w:ilvl w:val="0"/>
          <w:numId w:val="1002"/>
        </w:numPr>
        <w:pStyle w:val="Compact"/>
      </w:pPr>
      <w:r>
        <w:rPr>
          <w:b/>
        </w:rPr>
        <w:t xml:space="preserve">“</w:t>
      </w:r>
      <w:r>
        <w:rPr>
          <w:b/>
        </w:rPr>
        <w:t xml:space="preserve">Yeni İşletme Ekle</w:t>
      </w:r>
      <w:r>
        <w:rPr>
          <w:b/>
        </w:rPr>
        <w:t xml:space="preserve">”</w:t>
      </w:r>
      <w:r>
        <w:rPr>
          <w:b/>
        </w:rPr>
        <w:t xml:space="preserve"> </w:t>
      </w:r>
      <w:r>
        <w:rPr>
          <w:b/>
        </w:rPr>
        <w:t xml:space="preserve">formu:</w:t>
      </w:r>
      <w:r>
        <w:t xml:space="preserve"> </w:t>
      </w:r>
      <w:r>
        <w:t xml:space="preserve">İsim, telefon, yetkili, işletme türü — 60 saniyede doldurulabilir olmalı (saha koşulları düşünülerek, minimum alan).</w:t>
      </w:r>
    </w:p>
    <w:p>
      <w:pPr>
        <w:numPr>
          <w:ilvl w:val="0"/>
          <w:numId w:val="1002"/>
        </w:numPr>
        <w:pStyle w:val="Compact"/>
      </w:pPr>
      <w:r>
        <w:rPr>
          <w:b/>
        </w:rPr>
        <w:t xml:space="preserve">Müşteri listesi + durum filtreleri:</w:t>
      </w:r>
      <w:r>
        <w:t xml:space="preserve"> </w:t>
      </w:r>
      <w:r>
        <w:t xml:space="preserve">deneme süresi bitmek üzere / ücretliye dönüşmedi / ödeme gecikti — partnerin proaktif takip edebilmesi için.</w:t>
      </w:r>
    </w:p>
    <w:p>
      <w:pPr>
        <w:numPr>
          <w:ilvl w:val="0"/>
          <w:numId w:val="1002"/>
        </w:numPr>
        <w:pStyle w:val="Compact"/>
      </w:pPr>
      <w:r>
        <w:rPr>
          <w:b/>
        </w:rPr>
        <w:t xml:space="preserve">Komisyon geçmişi ve ödeme takvimi:</w:t>
      </w:r>
      <w:r>
        <w:t xml:space="preserve"> </w:t>
      </w:r>
      <w:r>
        <w:t xml:space="preserve">her ay hangi müşteriden ne kadar tahakkuk etti, şeffaf döküm.</w:t>
      </w:r>
    </w:p>
    <w:p>
      <w:pPr>
        <w:numPr>
          <w:ilvl w:val="0"/>
          <w:numId w:val="1002"/>
        </w:numPr>
        <w:pStyle w:val="Compact"/>
      </w:pPr>
      <w:r>
        <w:rPr>
          <w:b/>
        </w:rPr>
        <w:t xml:space="preserve">Seviye ilerleme çubuğu:</w:t>
      </w:r>
      <w:r>
        <w:t xml:space="preserve"> </w:t>
      </w:r>
      <w:r>
        <w:t xml:space="preserve">“</w:t>
      </w:r>
      <w:r>
        <w:t xml:space="preserve">Silver’a 3 müşteri kaldı</w:t>
      </w:r>
      <w:r>
        <w:t xml:space="preserve">”</w:t>
      </w:r>
      <w:r>
        <w:t xml:space="preserve"> </w:t>
      </w:r>
      <w:r>
        <w:t xml:space="preserve">gibi somut, motive edici gösterim.</w:t>
      </w:r>
    </w:p>
    <w:p>
      <w:pPr>
        <w:numPr>
          <w:ilvl w:val="0"/>
          <w:numId w:val="1002"/>
        </w:numPr>
        <w:pStyle w:val="Compact"/>
      </w:pPr>
      <w:r>
        <w:rPr>
          <w:b/>
        </w:rPr>
        <w:t xml:space="preserve">Eğitim/materyal kütüphanesi:</w:t>
      </w:r>
      <w:r>
        <w:t xml:space="preserve"> </w:t>
      </w:r>
      <w:r>
        <w:t xml:space="preserve">satış konuşması (Bölüm 15), itiraz cevapları, ürün güncellemeleri — partner kendi kendine güncel kalabilsin.</w:t>
      </w:r>
    </w:p>
    <w:p>
      <w:pPr>
        <w:numPr>
          <w:ilvl w:val="0"/>
          <w:numId w:val="1002"/>
        </w:numPr>
        <w:pStyle w:val="Compact"/>
      </w:pPr>
      <w:r>
        <w:rPr>
          <w:b/>
        </w:rPr>
        <w:t xml:space="preserve">Bölge haritası:</w:t>
      </w:r>
      <w:r>
        <w:t xml:space="preserve"> </w:t>
      </w:r>
      <w:r>
        <w:t xml:space="preserve">partnerin koruma alanındaki diğer partnerleri (varsa) ve doygunluk durumunu görebilmesi.</w:t>
      </w:r>
    </w:p>
    <w:p>
      <w:pPr>
        <w:numPr>
          <w:ilvl w:val="0"/>
          <w:numId w:val="1002"/>
        </w:numPr>
        <w:pStyle w:val="Compact"/>
      </w:pPr>
      <w:r>
        <w:rPr>
          <w:b/>
        </w:rPr>
        <w:t xml:space="preserve">Destek eskalasyon butonu:</w:t>
      </w:r>
      <w:r>
        <w:t xml:space="preserve"> </w:t>
      </w:r>
      <w:r>
        <w:t xml:space="preserve">partnerin çözemediği teknik sorunu doğrudan OtoHafıza’ya iletebileceği tek tık (Risk 3’ün çözümü).</w:t>
      </w:r>
    </w:p>
    <w:p>
      <w:r>
        <w:pict>
          <v:rect style="width:0;height:1.5pt" o:hralign="center" o:hrstd="t" o:hr="t"/>
        </w:pict>
      </w:r>
    </w:p>
    <w:p>
      <w:pPr>
        <w:pStyle w:val="Heading1"/>
      </w:pPr>
      <w:bookmarkStart w:id="27" w:name="partner-suistimalleri-ve-önlemler"/>
      <w:r>
        <w:t xml:space="preserve">7. Partner Suistimalleri ve Önlemler</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Suistimal</w:t>
            </w:r>
          </w:p>
        </w:tc>
        <w:tc>
          <w:tcPr>
            <w:tcBorders>
              <w:bottom w:val="single"/>
            </w:tcBorders>
            <w:vAlign w:val="bottom"/>
          </w:tcPr>
          <w:p>
            <w:pPr>
              <w:pStyle w:val="Compact"/>
              <w:jc w:val="left"/>
            </w:pPr>
            <w:r>
              <w:t xml:space="preserve">Önlem</w:t>
            </w:r>
          </w:p>
        </w:tc>
      </w:tr>
      <w:tr>
        <w:tc>
          <w:p>
            <w:pPr>
              <w:pStyle w:val="Compact"/>
              <w:jc w:val="left"/>
            </w:pPr>
            <w:r>
              <w:t xml:space="preserve">Sahte/hayalet kayıt (sadece prim için)</w:t>
            </w:r>
          </w:p>
        </w:tc>
        <w:tc>
          <w:p>
            <w:pPr>
              <w:pStyle w:val="Compact"/>
              <w:jc w:val="left"/>
            </w:pPr>
            <w:r>
              <w:t xml:space="preserve">Aktivasyon primi</w:t>
            </w:r>
            <w:r>
              <w:t xml:space="preserve"> </w:t>
            </w:r>
            <w:r>
              <w:rPr>
                <w:b/>
              </w:rPr>
              <w:t xml:space="preserve">koşullu</w:t>
            </w:r>
            <w:r>
              <w:t xml:space="preserve">: en az 1 araç + 14 gün içinde en az 1 gerçek bakım kaydı girilmemişse prim tahakkuk etmez.</w:t>
            </w:r>
          </w:p>
        </w:tc>
      </w:tr>
      <w:tr>
        <w:tc>
          <w:p>
            <w:pPr>
              <w:pStyle w:val="Compact"/>
              <w:jc w:val="left"/>
            </w:pPr>
            <w:r>
              <w:t xml:space="preserve">Kendi mevcut müşterisini</w:t>
            </w:r>
            <w:r>
              <w:t xml:space="preserve"> </w:t>
            </w:r>
            <w:r>
              <w:t xml:space="preserve">“</w:t>
            </w:r>
            <w:r>
              <w:t xml:space="preserve">yeniden keşfetme</w:t>
            </w:r>
            <w:r>
              <w:t xml:space="preserve">”</w:t>
            </w:r>
          </w:p>
        </w:tc>
        <w:tc>
          <w:p>
            <w:pPr>
              <w:pStyle w:val="Compact"/>
              <w:jc w:val="left"/>
            </w:pPr>
            <w:r>
              <w:t xml:space="preserve">Kayıt anında telefon/vergi no bazlı tekilleştirme — sistemde zaten var olan bir işletme başka partner koduyla tekrar kaydedilemez (bkz. mevcut</w:t>
            </w:r>
            <w:r>
              <w:t xml:space="preserve"> </w:t>
            </w:r>
            <w:r>
              <w:rPr>
                <w:rStyle w:val="VerbatimChar"/>
              </w:rPr>
              <w:t xml:space="preserve">Shop</w:t>
            </w:r>
            <w:r>
              <w:t xml:space="preserve"> </w:t>
            </w:r>
            <w:r>
              <w:t xml:space="preserve">kaydında email/telefon tekillik kontrolü, buna partner referans kontrolü eklenmeli).</w:t>
            </w:r>
          </w:p>
        </w:tc>
      </w:tr>
      <w:tr>
        <w:tc>
          <w:p>
            <w:pPr>
              <w:pStyle w:val="Compact"/>
              <w:jc w:val="left"/>
            </w:pPr>
            <w:r>
              <w:t xml:space="preserve">Komisyon manipülasyonu (partner kendi hesabını</w:t>
            </w:r>
            <w:r>
              <w:t xml:space="preserve"> </w:t>
            </w:r>
            <w:r>
              <w:t xml:space="preserve">“</w:t>
            </w:r>
            <w:r>
              <w:t xml:space="preserve">müşteri</w:t>
            </w:r>
            <w:r>
              <w:t xml:space="preserve">”</w:t>
            </w:r>
            <w:r>
              <w:t xml:space="preserve"> </w:t>
            </w:r>
            <w:r>
              <w:t xml:space="preserve">gibi kaydeder)</w:t>
            </w:r>
          </w:p>
        </w:tc>
        <w:tc>
          <w:p>
            <w:pPr>
              <w:pStyle w:val="Compact"/>
              <w:jc w:val="left"/>
            </w:pPr>
            <w:r>
              <w:t xml:space="preserve">KYC benzeri basit doğrulama: işletme telefon numarası partnerin kendi numarasıyla aynı/ilişkili olamaz; ilk 3 ay içinde anormal derecede yüksek/düşük kullanım paterni admin’e bayraklanır.</w:t>
            </w:r>
          </w:p>
        </w:tc>
      </w:tr>
      <w:tr>
        <w:tc>
          <w:p>
            <w:pPr>
              <w:pStyle w:val="Compact"/>
              <w:jc w:val="left"/>
            </w:pPr>
            <w:r>
              <w:t xml:space="preserve">Müşteri sahipliği tartışması (iki partner aynı müşteriyi iddia eder)</w:t>
            </w:r>
          </w:p>
        </w:tc>
        <w:tc>
          <w:p>
            <w:pPr>
              <w:pStyle w:val="Compact"/>
              <w:jc w:val="left"/>
            </w:pPr>
            <w:r>
              <w:t xml:space="preserve">“</w:t>
            </w:r>
            <w:r>
              <w:t xml:space="preserve">İlk dokunan kazanır</w:t>
            </w:r>
            <w:r>
              <w:t xml:space="preserve">”</w:t>
            </w:r>
            <w:r>
              <w:t xml:space="preserve"> </w:t>
            </w:r>
            <w:r>
              <w:t xml:space="preserve">+ 30 günlük itiraz penceresi (bkz. Bölüm 8).</w:t>
            </w:r>
          </w:p>
        </w:tc>
      </w:tr>
      <w:tr>
        <w:tc>
          <w:p>
            <w:pPr>
              <w:pStyle w:val="Compact"/>
              <w:jc w:val="left"/>
            </w:pPr>
            <w:r>
              <w:t xml:space="preserve">Partner ayrılınca müşteri desteksiz kalır</w:t>
            </w:r>
          </w:p>
        </w:tc>
        <w:tc>
          <w:p>
            <w:pPr>
              <w:pStyle w:val="Compact"/>
              <w:jc w:val="left"/>
            </w:pPr>
            <w:r>
              <w:t xml:space="preserve">Müşteri sahipliği OtoHafıza’da kalır (partner yalnızca komisyon hak sahibi), destek her zaman merkezi ekipten gelir — partner asla</w:t>
            </w:r>
            <w:r>
              <w:t xml:space="preserve"> </w:t>
            </w:r>
            <w:r>
              <w:t xml:space="preserve">“</w:t>
            </w:r>
            <w:r>
              <w:t xml:space="preserve">tek destek noktası</w:t>
            </w:r>
            <w:r>
              <w:t xml:space="preserve">”</w:t>
            </w:r>
            <w:r>
              <w:t xml:space="preserve"> </w:t>
            </w:r>
            <w:r>
              <w:t xml:space="preserve">olmamalı.</w:t>
            </w:r>
          </w:p>
        </w:tc>
      </w:tr>
    </w:tbl>
    <w:p>
      <w:r>
        <w:pict>
          <v:rect style="width:0;height:1.5pt" o:hralign="center" o:hrstd="t" o:hr="t"/>
        </w:pict>
      </w:r>
    </w:p>
    <w:p>
      <w:pPr>
        <w:pStyle w:val="Heading1"/>
      </w:pPr>
      <w:bookmarkStart w:id="28" w:name="müşteri-sahipliği-modeli-attribution"/>
      <w:r>
        <w:t xml:space="preserve">8. Müşteri Sahipliği Modeli (Attribution)</w:t>
      </w:r>
      <w:bookmarkEnd w:id="28"/>
    </w:p>
    <w:p>
      <w:pPr>
        <w:pStyle w:val="FirstParagraph"/>
      </w:pPr>
      <w:r>
        <w:t xml:space="preserve">Öneri:</w:t>
      </w:r>
      <w:r>
        <w:t xml:space="preserve"> </w:t>
      </w:r>
      <w:r>
        <w:rPr>
          <w:b/>
        </w:rPr>
        <w:t xml:space="preserve">“</w:t>
      </w:r>
      <w:r>
        <w:rPr>
          <w:b/>
        </w:rPr>
        <w:t xml:space="preserve">İlk dokunan kazanır, ama pencere sınırlı.</w:t>
      </w:r>
      <w:r>
        <w:rPr>
          <w:b/>
        </w:rPr>
        <w:t xml:space="preserve">”</w:t>
      </w:r>
    </w:p>
    <w:p>
      <w:pPr>
        <w:numPr>
          <w:ilvl w:val="0"/>
          <w:numId w:val="1003"/>
        </w:numPr>
        <w:pStyle w:val="Compact"/>
      </w:pPr>
      <w:r>
        <w:t xml:space="preserve">Bir işletme dijital reklamdan kayıt olmuşsa (ör.</w:t>
      </w:r>
      <w:r>
        <w:t xml:space="preserve"> </w:t>
      </w:r>
      <w:r>
        <w:rPr>
          <w:rStyle w:val="VerbatimChar"/>
        </w:rPr>
        <w:t xml:space="preserve">/kayit</w:t>
      </w:r>
      <w:r>
        <w:t xml:space="preserve">’tan doğrudan geldiyse, referans kodu yok), o müşteri</w:t>
      </w:r>
      <w:r>
        <w:t xml:space="preserve"> </w:t>
      </w:r>
      <w:r>
        <w:rPr>
          <w:b/>
        </w:rPr>
        <w:t xml:space="preserve">dijital kanala</w:t>
      </w:r>
      <w:r>
        <w:t xml:space="preserve"> </w:t>
      </w:r>
      <w:r>
        <w:t xml:space="preserve">aittir.</w:t>
      </w:r>
    </w:p>
    <w:p>
      <w:pPr>
        <w:numPr>
          <w:ilvl w:val="0"/>
          <w:numId w:val="1003"/>
        </w:numPr>
        <w:pStyle w:val="Compact"/>
      </w:pPr>
      <w:r>
        <w:t xml:space="preserve">Bir işletme bir partnerin kayıt formundan/koduyla geldiyse, o müşteri</w:t>
      </w:r>
      <w:r>
        <w:t xml:space="preserve"> </w:t>
      </w:r>
      <w:r>
        <w:rPr>
          <w:b/>
        </w:rPr>
        <w:t xml:space="preserve">o partnere</w:t>
      </w:r>
      <w:r>
        <w:t xml:space="preserve"> </w:t>
      </w:r>
      <w:r>
        <w:t xml:space="preserve">aittir — sonsuza kadar (partner ayrılsa bile, komisyon hakkı elde ettiği süre için geçerli kalır, yeni kayıtlar için değil).</w:t>
      </w:r>
    </w:p>
    <w:p>
      <w:pPr>
        <w:numPr>
          <w:ilvl w:val="0"/>
          <w:numId w:val="1003"/>
        </w:numPr>
        <w:pStyle w:val="Compact"/>
      </w:pPr>
      <w:r>
        <w:rPr>
          <w:b/>
        </w:rPr>
        <w:t xml:space="preserve">Çakışma durumu (aynı işletme hem reklamdan tıklamış hem sahada ziyaret edilmiş):</w:t>
      </w:r>
      <w:r>
        <w:t xml:space="preserve"> </w:t>
      </w:r>
      <w:r>
        <w:t xml:space="preserve">kim önce</w:t>
      </w:r>
      <w:r>
        <w:t xml:space="preserve"> </w:t>
      </w:r>
      <w:r>
        <w:rPr>
          <w:b/>
        </w:rPr>
        <w:t xml:space="preserve">gerçek kayıt</w:t>
      </w:r>
      <w:r>
        <w:t xml:space="preserve"> </w:t>
      </w:r>
      <w:r>
        <w:t xml:space="preserve">oluşturduysa (ilk hesap açılış anı) o kazanır —</w:t>
      </w:r>
      <w:r>
        <w:t xml:space="preserve"> </w:t>
      </w:r>
      <w:r>
        <w:t xml:space="preserve">“</w:t>
      </w:r>
      <w:r>
        <w:t xml:space="preserve">ilk temas</w:t>
      </w:r>
      <w:r>
        <w:t xml:space="preserve">”</w:t>
      </w:r>
      <w:r>
        <w:t xml:space="preserve"> </w:t>
      </w:r>
      <w:r>
        <w:t xml:space="preserve">değil</w:t>
      </w:r>
      <w:r>
        <w:t xml:space="preserve"> </w:t>
      </w:r>
      <w:r>
        <w:t xml:space="preserve">“</w:t>
      </w:r>
      <w:r>
        <w:t xml:space="preserve">ilk dönüşüm</w:t>
      </w:r>
      <w:r>
        <w:t xml:space="preserve">”</w:t>
      </w:r>
      <w:r>
        <w:t xml:space="preserve"> </w:t>
      </w:r>
      <w:r>
        <w:t xml:space="preserve">esas alınır, çünkü asıl değer yaratan adım kayıttır.</w:t>
      </w:r>
    </w:p>
    <w:p>
      <w:pPr>
        <w:numPr>
          <w:ilvl w:val="0"/>
          <w:numId w:val="1003"/>
        </w:numPr>
        <w:pStyle w:val="Compact"/>
      </w:pPr>
      <w:r>
        <w:rPr>
          <w:b/>
        </w:rPr>
        <w:t xml:space="preserve">30 günlük itiraz penceresi:</w:t>
      </w:r>
      <w:r>
        <w:t xml:space="preserve"> </w:t>
      </w:r>
      <w:r>
        <w:t xml:space="preserve">bir partner</w:t>
      </w:r>
      <w:r>
        <w:t xml:space="preserve"> </w:t>
      </w:r>
      <w:r>
        <w:t xml:space="preserve">“</w:t>
      </w:r>
      <w:r>
        <w:t xml:space="preserve">bu müşteriyi ben ziyaret ettim ama başkası/reklam kaydı aldı</w:t>
      </w:r>
      <w:r>
        <w:t xml:space="preserve">”</w:t>
      </w:r>
      <w:r>
        <w:t xml:space="preserve"> </w:t>
      </w:r>
      <w:r>
        <w:t xml:space="preserve">derse, 30 gün içinde admin’e bildirebilir, admin objektif kanıta (WhatsApp mesaj tarihi, ziyaret notu) bakarak karar verir.</w:t>
      </w:r>
    </w:p>
    <w:p>
      <w:r>
        <w:pict>
          <v:rect style="width:0;height:1.5pt" o:hralign="center" o:hrstd="t" o:hr="t"/>
        </w:pict>
      </w:r>
    </w:p>
    <w:p>
      <w:pPr>
        <w:pStyle w:val="Heading1"/>
      </w:pPr>
      <w:bookmarkStart w:id="29" w:name="distribütör-modeli"/>
      <w:r>
        <w:t xml:space="preserve">9. Distribütör Modeli</w:t>
      </w:r>
      <w:bookmarkEnd w:id="29"/>
    </w:p>
    <w:p>
      <w:pPr>
        <w:pStyle w:val="FirstParagraph"/>
      </w:pPr>
      <w:r>
        <w:t xml:space="preserve">Kurumsal distribütör (örn. bir yağ/yedek parça distribütörü, 25 saha personeli + 1.000 servis müşterisi) için teklif çerçevesi:</w:t>
      </w:r>
    </w:p>
    <w:p>
      <w:pPr>
        <w:pStyle w:val="BodyText"/>
      </w:pPr>
      <w:r>
        <w:rPr>
          <w:b/>
        </w:rPr>
        <w:t xml:space="preserve">Distribütörün ekonomik faydası:</w:t>
      </w:r>
      <w:r>
        <w:t xml:space="preserve"> </w:t>
      </w:r>
      <w:r>
        <w:t xml:space="preserve">-</w:t>
      </w:r>
      <w:r>
        <w:t xml:space="preserve"> </w:t>
      </w:r>
      <w:r>
        <w:rPr>
          <w:b/>
        </w:rPr>
        <w:t xml:space="preserve">Marka sadakati artışı:</w:t>
      </w:r>
      <w:r>
        <w:t xml:space="preserve"> </w:t>
      </w:r>
      <w:r>
        <w:t xml:space="preserve">“</w:t>
      </w:r>
      <w:r>
        <w:t xml:space="preserve">XYZ Yağları Dijital Servis Programı</w:t>
      </w:r>
      <w:r>
        <w:t xml:space="preserve">”</w:t>
      </w:r>
      <w:r>
        <w:t xml:space="preserve"> </w:t>
      </w:r>
      <w:r>
        <w:t xml:space="preserve">servis sahibini distribütöre daha sıkı bağlar — OtoHafıza’yı kullanan servis, o hesabı kaybetmemek için aynı distribütörden almaya devam etme eğiliminde olur (switching cost yaratır).</w:t>
      </w:r>
      <w:r>
        <w:t xml:space="preserve"> </w:t>
      </w:r>
      <w:r>
        <w:t xml:space="preserve">-</w:t>
      </w:r>
      <w:r>
        <w:t xml:space="preserve"> </w:t>
      </w:r>
      <w:r>
        <w:rPr>
          <w:b/>
        </w:rPr>
        <w:t xml:space="preserve">Ek gelir kalemi (opsiyonel):</w:t>
      </w:r>
      <w:r>
        <w:t xml:space="preserve"> </w:t>
      </w:r>
      <w:r>
        <w:t xml:space="preserve">Distribütör, kendi saha ekibinin komisyonunun bir kısmını (ör. partner komisyonunun %30-50’si) kurumsal olarak alabilir — OtoHafıza’nın partner bütçesinden pay, distribütöre yeni bir gelir kalemi olarak sunulur.</w:t>
      </w:r>
      <w:r>
        <w:t xml:space="preserve"> </w:t>
      </w:r>
      <w:r>
        <w:t xml:space="preserve">-</w:t>
      </w:r>
      <w:r>
        <w:t xml:space="preserve"> </w:t>
      </w:r>
      <w:r>
        <w:rPr>
          <w:b/>
        </w:rPr>
        <w:t xml:space="preserve">Veri avantajı:</w:t>
      </w:r>
      <w:r>
        <w:t xml:space="preserve"> </w:t>
      </w:r>
      <w:r>
        <w:t xml:space="preserve">Distribütör, hangi servisin ne sıklıkta yağ değiştirdiğini (OtoHafıza verisiyle, izin dahilinde) görebilir — kendi satış tahminini iyileştirir.</w:t>
      </w:r>
    </w:p>
    <w:p>
      <w:pPr>
        <w:pStyle w:val="BodyText"/>
      </w:pPr>
      <w:r>
        <w:rPr>
          <w:b/>
        </w:rPr>
        <w:t xml:space="preserve">Teklif yapısı:</w:t>
      </w:r>
      <w:r>
        <w:t xml:space="preserve"> </w:t>
      </w:r>
      <w:r>
        <w:t xml:space="preserve">Tek tek 25 personeli ayrı ayrı ikna etmek yerine, distribütörle</w:t>
      </w:r>
      <w:r>
        <w:t xml:space="preserve"> </w:t>
      </w:r>
      <w:r>
        <w:rPr>
          <w:b/>
        </w:rPr>
        <w:t xml:space="preserve">kurumsal çerçeve anlaşması</w:t>
      </w:r>
      <w:r>
        <w:t xml:space="preserve"> </w:t>
      </w:r>
      <w:r>
        <w:t xml:space="preserve">yapılır (komisyon oranı, marka kullanımı, veri paylaşım sınırları) — sonra o çerçeve altında personel tek tek OtoHafıza Partner hesabı açar. Bu,</w:t>
      </w:r>
      <w:r>
        <w:t xml:space="preserve"> </w:t>
      </w:r>
      <w:r>
        <w:t xml:space="preserve">“</w:t>
      </w:r>
      <w:r>
        <w:t xml:space="preserve">Kurumsal Partner</w:t>
      </w:r>
      <w:r>
        <w:t xml:space="preserve">”</w:t>
      </w:r>
      <w:r>
        <w:t xml:space="preserve"> </w:t>
      </w:r>
      <w:r>
        <w:t xml:space="preserve">katmanının Saha Partner katmanından temel farkı: birey değil, kurumla sözleşme.</w:t>
      </w:r>
    </w:p>
    <w:p>
      <w:r>
        <w:pict>
          <v:rect style="width:0;height:1.5pt" o:hralign="center" o:hrstd="t" o:hr="t"/>
        </w:pict>
      </w:r>
    </w:p>
    <w:p>
      <w:pPr>
        <w:pStyle w:val="Heading1"/>
      </w:pPr>
      <w:bookmarkStart w:id="30" w:name="white-label-co-branding-analizi"/>
      <w:r>
        <w:t xml:space="preserve">10. White-Label / Co-Branding Analizi</w:t>
      </w:r>
      <w:bookmarkEnd w:id="30"/>
    </w:p>
    <w:p>
      <w:pPr>
        <w:pStyle w:val="FirstParagraph"/>
      </w:pPr>
      <w:r>
        <w:rPr>
          <w:b/>
        </w:rPr>
        <w:t xml:space="preserve">Lehte:</w:t>
      </w:r>
      <w:r>
        <w:t xml:space="preserve"> </w:t>
      </w:r>
      <w:r>
        <w:t xml:space="preserve">Distribütörün marka sadakatini güçlendirir, OtoHafıza’ya tek anlaşmayla toplu erişim sağlar, distribütör için düşük maliyetli bir</w:t>
      </w:r>
      <w:r>
        <w:t xml:space="preserve"> </w:t>
      </w:r>
      <w:r>
        <w:t xml:space="preserve">“</w:t>
      </w:r>
      <w:r>
        <w:t xml:space="preserve">dijital ürün</w:t>
      </w:r>
      <w:r>
        <w:t xml:space="preserve">”</w:t>
      </w:r>
      <w:r>
        <w:t xml:space="preserve"> </w:t>
      </w:r>
      <w:r>
        <w:t xml:space="preserve">hikayesi olur.</w:t>
      </w:r>
    </w:p>
    <w:p>
      <w:pPr>
        <w:pStyle w:val="BodyText"/>
      </w:pPr>
      <w:r>
        <w:rPr>
          <w:b/>
        </w:rPr>
        <w:t xml:space="preserve">Aleyhte — dikkatli olunması gerekenler:</w:t>
      </w:r>
      <w:r>
        <w:t xml:space="preserve"> </w:t>
      </w:r>
      <w:r>
        <w:t xml:space="preserve">-</w:t>
      </w:r>
      <w:r>
        <w:t xml:space="preserve"> </w:t>
      </w:r>
      <w:r>
        <w:rPr>
          <w:b/>
        </w:rPr>
        <w:t xml:space="preserve">Ürün karmaşıklığı:</w:t>
      </w:r>
      <w:r>
        <w:t xml:space="preserve"> </w:t>
      </w:r>
      <w:r>
        <w:t xml:space="preserve">Her distribütör için ayrı marka/logo/renk teması, mevcut tek-marka mimarisine (</w:t>
      </w:r>
      <w:r>
        <w:rPr>
          <w:rStyle w:val="VerbatimChar"/>
        </w:rPr>
        <w:t xml:space="preserve">components/Logo.tsx</w:t>
      </w:r>
      <w:r>
        <w:t xml:space="preserve">, sabit renk paleti) yeni bir</w:t>
      </w:r>
      <w:r>
        <w:t xml:space="preserve"> </w:t>
      </w:r>
      <w:r>
        <w:t xml:space="preserve">“</w:t>
      </w:r>
      <w:r>
        <w:t xml:space="preserve">tenant</w:t>
      </w:r>
      <w:r>
        <w:t xml:space="preserve">”</w:t>
      </w:r>
      <w:r>
        <w:t xml:space="preserve"> </w:t>
      </w:r>
      <w:r>
        <w:t xml:space="preserve">katmanı ekler — bugünkü kod tabanı buna hazır değil, orta vadeli bir mühendislik yatırımı gerektirir.</w:t>
      </w:r>
      <w:r>
        <w:t xml:space="preserve"> </w:t>
      </w:r>
      <w:r>
        <w:t xml:space="preserve">-</w:t>
      </w:r>
      <w:r>
        <w:t xml:space="preserve"> </w:t>
      </w:r>
      <w:r>
        <w:rPr>
          <w:b/>
        </w:rPr>
        <w:t xml:space="preserve">Marka seyrelmesi:</w:t>
      </w:r>
      <w:r>
        <w:t xml:space="preserve"> </w:t>
      </w:r>
      <w:r>
        <w:t xml:space="preserve">OtoHafıza’nın kendi markası arka planda kalırsa, uzun vadede distribütöre bağımlı, kendi marka değeri zayıf bir ürüne dönüşme riski var.</w:t>
      </w:r>
      <w:r>
        <w:t xml:space="preserve"> </w:t>
      </w:r>
      <w:r>
        <w:t xml:space="preserve">-</w:t>
      </w:r>
      <w:r>
        <w:t xml:space="preserve"> </w:t>
      </w:r>
      <w:r>
        <w:rPr>
          <w:b/>
        </w:rPr>
        <w:t xml:space="preserve">Öneri:</w:t>
      </w:r>
      <w:r>
        <w:t xml:space="preserve"> </w:t>
      </w:r>
      <w:r>
        <w:t xml:space="preserve">White-label’ı ŞİMDİ değil, kurumsal partner modeli en az 2-3 distribütörle kanıtlandıktan SONRA, ve</w:t>
      </w:r>
      <w:r>
        <w:t xml:space="preserve"> </w:t>
      </w:r>
      <w:r>
        <w:rPr>
          <w:b/>
        </w:rPr>
        <w:t xml:space="preserve">co-branding</w:t>
      </w:r>
      <w:r>
        <w:t xml:space="preserve"> </w:t>
      </w:r>
      <w:r>
        <w:t xml:space="preserve">(white-label değil —</w:t>
      </w:r>
      <w:r>
        <w:t xml:space="preserve"> </w:t>
      </w:r>
      <w:r>
        <w:t xml:space="preserve">“</w:t>
      </w:r>
      <w:r>
        <w:t xml:space="preserve">OtoHafıza altyapısıyla XYZ Dijital Servis</w:t>
      </w:r>
      <w:r>
        <w:t xml:space="preserve">”</w:t>
      </w:r>
      <w:r>
        <w:t xml:space="preserve"> </w:t>
      </w:r>
      <w:r>
        <w:t xml:space="preserve">gibi iki markalı) olarak başlayın. Tam white-label (OtoHafıza adının hiç görünmediği) markanızı büyütme hedefinizle çelişir.</w:t>
      </w:r>
    </w:p>
    <w:p>
      <w:r>
        <w:pict>
          <v:rect style="width:0;height:1.5pt" o:hralign="center" o:hrstd="t" o:hr="t"/>
        </w:pict>
      </w:r>
    </w:p>
    <w:p>
      <w:pPr>
        <w:pStyle w:val="Heading1"/>
      </w:pPr>
      <w:bookmarkStart w:id="31" w:name="Xb8840d04e8a240505099cf229ee9d897088956c"/>
      <w:r>
        <w:t xml:space="preserve">11. Fiziksel QR Başlangıç Paketi — Maliyet ve Etki</w:t>
      </w:r>
      <w:bookmarkEnd w:id="31"/>
    </w:p>
    <w:p>
      <w:pPr>
        <w:pStyle w:val="FirstParagraph"/>
      </w:pPr>
      <w:r>
        <w:t xml:space="preserve">Bu oturumda araştırılan gerçek üretim maliyetleri: standart selefonlu etiket ~0,45 TL/adet (1000 adet toptan); dayanıklı/markalı üretim rakip örneğinde (eBakımDefteri) ~5 TL/adet satılıyor (bu satış fiyatı, gerçek üretim maliyeti muhtemelen daha düşük).</w:t>
      </w:r>
    </w:p>
    <w:p>
      <w:pPr>
        <w:pStyle w:val="BodyText"/>
      </w:pPr>
      <w:r>
        <w:rPr>
          <w:b/>
        </w:rPr>
        <w:t xml:space="preserve">Bir partner paketi (10-20 etiket + broşür + stand + demo kart) maliyet tahmini:</w:t>
      </w:r>
    </w:p>
    <w:tbl>
      <w:tblPr>
        <w:tblStyle w:val="Table"/>
        <w:tblW w:type="pct" w:w="0.0"/>
        <w:tblLook w:firstRow="1"/>
      </w:tblPr>
      <w:tblGrid/>
      <w:tr>
        <w:trPr>
          <w:cnfStyle w:firstRow="1"/>
        </w:trPr>
        <w:tc>
          <w:tcPr>
            <w:tcBorders>
              <w:bottom w:val="single"/>
            </w:tcBorders>
            <w:vAlign w:val="bottom"/>
          </w:tcPr>
          <w:p>
            <w:pPr>
              <w:pStyle w:val="Compact"/>
              <w:jc w:val="left"/>
            </w:pPr>
            <w:r>
              <w:t xml:space="preserve">Kalem</w:t>
            </w:r>
          </w:p>
        </w:tc>
        <w:tc>
          <w:tcPr>
            <w:tcBorders>
              <w:bottom w:val="single"/>
            </w:tcBorders>
            <w:vAlign w:val="bottom"/>
          </w:tcPr>
          <w:p>
            <w:pPr>
              <w:pStyle w:val="Compact"/>
              <w:jc w:val="left"/>
            </w:pPr>
            <w:r>
              <w:t xml:space="preserve">Birim maliyet (tahmini)</w:t>
            </w:r>
          </w:p>
        </w:tc>
        <w:tc>
          <w:tcPr>
            <w:tcBorders>
              <w:bottom w:val="single"/>
            </w:tcBorders>
            <w:vAlign w:val="bottom"/>
          </w:tcPr>
          <w:p>
            <w:pPr>
              <w:pStyle w:val="Compact"/>
              <w:jc w:val="left"/>
            </w:pPr>
            <w:r>
              <w:t xml:space="preserve">15 partner × 1 paket</w:t>
            </w:r>
          </w:p>
        </w:tc>
      </w:tr>
      <w:tr>
        <w:tc>
          <w:p>
            <w:pPr>
              <w:pStyle w:val="Compact"/>
              <w:jc w:val="left"/>
            </w:pPr>
            <w:r>
              <w:t xml:space="preserve">15 adet etiket (~3 TL/adet, dayanıklı)</w:t>
            </w:r>
          </w:p>
        </w:tc>
        <w:tc>
          <w:p>
            <w:pPr>
              <w:pStyle w:val="Compact"/>
              <w:jc w:val="left"/>
            </w:pPr>
            <w:r>
              <w:t xml:space="preserve">45 TL</w:t>
            </w:r>
          </w:p>
        </w:tc>
        <w:tc>
          <w:p>
            <w:pPr>
              <w:pStyle w:val="Compact"/>
              <w:jc w:val="left"/>
            </w:pPr>
            <w:r>
              <w:t xml:space="preserve">675 TL</w:t>
            </w:r>
          </w:p>
        </w:tc>
      </w:tr>
      <w:tr>
        <w:tc>
          <w:p>
            <w:pPr>
              <w:pStyle w:val="Compact"/>
              <w:jc w:val="left"/>
            </w:pPr>
            <w:r>
              <w:t xml:space="preserve">Broşür (basit, A5, renkli)</w:t>
            </w:r>
          </w:p>
        </w:tc>
        <w:tc>
          <w:p>
            <w:pPr>
              <w:pStyle w:val="Compact"/>
              <w:jc w:val="left"/>
            </w:pPr>
            <w:r>
              <w:t xml:space="preserve">~2 TL/adet</w:t>
            </w:r>
          </w:p>
        </w:tc>
        <w:tc>
          <w:p>
            <w:pPr>
              <w:pStyle w:val="Compact"/>
              <w:jc w:val="left"/>
            </w:pPr>
            <w:r>
              <w:t xml:space="preserve">30 TL</w:t>
            </w:r>
          </w:p>
        </w:tc>
      </w:tr>
      <w:tr>
        <w:tc>
          <w:p>
            <w:pPr>
              <w:pStyle w:val="Compact"/>
              <w:jc w:val="left"/>
            </w:pPr>
            <w:r>
              <w:t xml:space="preserve">Masaüstü stand (kalıcı, plastik/karton)</w:t>
            </w:r>
          </w:p>
        </w:tc>
        <w:tc>
          <w:p>
            <w:pPr>
              <w:pStyle w:val="Compact"/>
              <w:jc w:val="left"/>
            </w:pPr>
            <w:r>
              <w:t xml:space="preserve">~15-25 TL</w:t>
            </w:r>
          </w:p>
        </w:tc>
        <w:tc>
          <w:p>
            <w:pPr>
              <w:pStyle w:val="Compact"/>
              <w:jc w:val="left"/>
            </w:pPr>
            <w:r>
              <w:t xml:space="preserve">300 TL</w:t>
            </w:r>
          </w:p>
        </w:tc>
      </w:tr>
      <w:tr>
        <w:tc>
          <w:p>
            <w:pPr>
              <w:pStyle w:val="Compact"/>
              <w:jc w:val="left"/>
            </w:pPr>
            <w:r>
              <w:t xml:space="preserve">Demo kart</w:t>
            </w:r>
          </w:p>
        </w:tc>
        <w:tc>
          <w:p>
            <w:pPr>
              <w:pStyle w:val="Compact"/>
              <w:jc w:val="left"/>
            </w:pPr>
            <w:r>
              <w:t xml:space="preserve">~1 TL</w:t>
            </w:r>
          </w:p>
        </w:tc>
        <w:tc>
          <w:p>
            <w:pPr>
              <w:pStyle w:val="Compact"/>
              <w:jc w:val="left"/>
            </w:pPr>
            <w:r>
              <w:t xml:space="preserve">15 TL</w:t>
            </w:r>
          </w:p>
        </w:tc>
      </w:tr>
      <w:tr>
        <w:tc>
          <w:p>
            <w:pPr>
              <w:pStyle w:val="Compact"/>
              <w:jc w:val="left"/>
            </w:pPr>
            <w:r>
              <w:rPr>
                <w:b/>
              </w:rPr>
              <w:t xml:space="preserve">Paket başı toplam</w:t>
            </w:r>
          </w:p>
        </w:tc>
        <w:tc>
          <w:p>
            <w:pPr>
              <w:pStyle w:val="Compact"/>
              <w:jc w:val="left"/>
            </w:pPr>
            <w:r>
              <w:rPr>
                <w:b/>
              </w:rPr>
              <w:t xml:space="preserve">~65-85 TL</w:t>
            </w:r>
          </w:p>
        </w:tc>
        <w:tc>
          <w:p>
            <w:pPr>
              <w:pStyle w:val="Compact"/>
              <w:jc w:val="left"/>
            </w:pPr>
            <w:r>
              <w:rPr>
                <w:b/>
              </w:rPr>
              <w:t xml:space="preserve">~1.000-1.300 TL (15 partner)</w:t>
            </w:r>
          </w:p>
        </w:tc>
      </w:tr>
    </w:tbl>
    <w:p>
      <w:pPr>
        <w:pStyle w:val="BodyText"/>
      </w:pPr>
      <w:r>
        <w:t xml:space="preserve">Bu, pilot ölçeğinde (Bölüm 13) önemsiz bir maliyet — 15 partnerlik bir pilot için ~1.000-1.500 TL’lik bir yatırım, karşılığında partnerin</w:t>
      </w:r>
      <w:r>
        <w:t xml:space="preserve"> </w:t>
      </w:r>
      <w:r>
        <w:t xml:space="preserve">“</w:t>
      </w:r>
      <w:r>
        <w:t xml:space="preserve">elle tutulur, hemen gösterebileceği</w:t>
      </w:r>
      <w:r>
        <w:t xml:space="preserve">”</w:t>
      </w:r>
      <w:r>
        <w:t xml:space="preserve"> </w:t>
      </w:r>
      <w:r>
        <w:t xml:space="preserve">bir satış aracı kazandırıyor.</w:t>
      </w:r>
      <w:r>
        <w:t xml:space="preserve"> </w:t>
      </w:r>
      <w:r>
        <w:rPr>
          <w:b/>
        </w:rPr>
        <w:t xml:space="preserve">Etkisi maliyetinden çok daha büyük olabilir</w:t>
      </w:r>
      <w:r>
        <w:t xml:space="preserve"> </w:t>
      </w:r>
      <w:r>
        <w:t xml:space="preserve">çünkü partner</w:t>
      </w:r>
      <w:r>
        <w:t xml:space="preserve"> </w:t>
      </w:r>
      <w:r>
        <w:t xml:space="preserve">“</w:t>
      </w:r>
      <w:r>
        <w:t xml:space="preserve">yazılım anlatmak</w:t>
      </w:r>
      <w:r>
        <w:t xml:space="preserve">”</w:t>
      </w:r>
      <w:r>
        <w:t xml:space="preserve"> </w:t>
      </w:r>
      <w:r>
        <w:t xml:space="preserve">yerine</w:t>
      </w:r>
      <w:r>
        <w:t xml:space="preserve"> </w:t>
      </w:r>
      <w:r>
        <w:t xml:space="preserve">“</w:t>
      </w:r>
      <w:r>
        <w:t xml:space="preserve">bak, böyle çalışıyor</w:t>
      </w:r>
      <w:r>
        <w:t xml:space="preserve">”</w:t>
      </w:r>
      <w:r>
        <w:t xml:space="preserve"> </w:t>
      </w:r>
      <w:r>
        <w:t xml:space="preserve">diyebilir — somut nesne, soyut vaatten çok daha ikna edici.</w:t>
      </w:r>
    </w:p>
    <w:p>
      <w:r>
        <w:pict>
          <v:rect style="width:0;height:1.5pt" o:hralign="center" o:hrstd="t" o:hr="t"/>
        </w:pict>
      </w:r>
    </w:p>
    <w:p>
      <w:pPr>
        <w:pStyle w:val="Heading1"/>
      </w:pPr>
      <w:bookmarkStart w:id="32" w:name="günlük-pilot-programı"/>
      <w:r>
        <w:t xml:space="preserve">12. 90 Günlük Pilot Programı</w:t>
      </w:r>
      <w:bookmarkEnd w:id="32"/>
    </w:p>
    <w:p>
      <w:pPr>
        <w:pStyle w:val="FirstParagraph"/>
      </w:pPr>
      <w:r>
        <w:rPr>
          <w:b/>
        </w:rPr>
        <w:t xml:space="preserve">Neden büyük başlamamalı:</w:t>
      </w:r>
      <w:r>
        <w:t xml:space="preserve"> </w:t>
      </w:r>
      <w:r>
        <w:t xml:space="preserve">Model henüz test edilmedi, ödeme altyapısı hazır değil, komisyon yapısı varsayımsal. Küçük başlamak hem riski hem operasyonel yükü sınırlar.</w:t>
      </w:r>
    </w:p>
    <w:p>
      <w:pPr>
        <w:pStyle w:val="BodyText"/>
      </w:pPr>
      <w:r>
        <w:rPr>
          <w:b/>
        </w:rPr>
        <w:t xml:space="preserve">Önerilen ölçek:</w:t>
      </w:r>
      <w:r>
        <w:t xml:space="preserve"> </w:t>
      </w:r>
      <w:r>
        <w:t xml:space="preserve">-</w:t>
      </w:r>
      <w:r>
        <w:t xml:space="preserve"> </w:t>
      </w:r>
      <w:r>
        <w:rPr>
          <w:b/>
        </w:rPr>
        <w:t xml:space="preserve">3-5 saha partneri</w:t>
      </w:r>
      <w:r>
        <w:t xml:space="preserve"> </w:t>
      </w:r>
      <w:r>
        <w:t xml:space="preserve">(tek bir kanaldan değil — 1 yağ satıcısı, 1 yedek parça satıcısı, 1 kimyasal/katkı satıcısı gibi farklı ürün kategorilerinden, hangi partner tipinin daha etkili olduğunu görmek için).</w:t>
      </w:r>
      <w:r>
        <w:t xml:space="preserve"> </w:t>
      </w:r>
      <w:r>
        <w:t xml:space="preserve">-</w:t>
      </w:r>
      <w:r>
        <w:t xml:space="preserve"> </w:t>
      </w:r>
      <w:r>
        <w:rPr>
          <w:b/>
        </w:rPr>
        <w:t xml:space="preserve">1-2 sanayi bölgesi/şehir</w:t>
      </w:r>
      <w:r>
        <w:t xml:space="preserve"> </w:t>
      </w:r>
      <w:r>
        <w:t xml:space="preserve">(İstanbul’da tek bir büyük sanayi sitesi + belki bir Anadolu şehri, coğrafi çeşitlilik için).</w:t>
      </w:r>
      <w:r>
        <w:t xml:space="preserve"> </w:t>
      </w:r>
      <w:r>
        <w:t xml:space="preserve">-</w:t>
      </w:r>
      <w:r>
        <w:t xml:space="preserve"> </w:t>
      </w:r>
      <w:r>
        <w:rPr>
          <w:b/>
        </w:rPr>
        <w:t xml:space="preserve">Hedef: 40-60 kayıtlı işletme, 20-25 aktif kullanım, 8-12 ücretliye dönüşüm</w:t>
      </w:r>
      <w:r>
        <w:t xml:space="preserve"> </w:t>
      </w:r>
      <w:r>
        <w:t xml:space="preserve">(bu son rakam, ödeme altyapısı hazır olduğunda anlamlı — hazır değilse</w:t>
      </w:r>
      <w:r>
        <w:t xml:space="preserve"> </w:t>
      </w:r>
      <w:r>
        <w:t xml:space="preserve">“</w:t>
      </w:r>
      <w:r>
        <w:t xml:space="preserve">ücretliye dönüşüm niyeti</w:t>
      </w:r>
      <w:r>
        <w:t xml:space="preserve">”</w:t>
      </w:r>
      <w:r>
        <w:t xml:space="preserve"> </w:t>
      </w:r>
      <w:r>
        <w:t xml:space="preserve">olarak ölçülür).</w:t>
      </w:r>
    </w:p>
    <w:p>
      <w:pPr>
        <w:pStyle w:val="BodyText"/>
      </w:pPr>
      <w:r>
        <w:rPr>
          <w:b/>
        </w:rPr>
        <w:t xml:space="preserve">90 günün fazları:</w:t>
      </w:r>
      <w:r>
        <w:t xml:space="preserve"> </w:t>
      </w:r>
      <w:r>
        <w:t xml:space="preserve">-</w:t>
      </w:r>
      <w:r>
        <w:t xml:space="preserve"> </w:t>
      </w:r>
      <w:r>
        <w:rPr>
          <w:b/>
        </w:rPr>
        <w:t xml:space="preserve">Gün 1-15 (Hazırlık):</w:t>
      </w:r>
      <w:r>
        <w:t xml:space="preserve"> </w:t>
      </w:r>
      <w:r>
        <w:t xml:space="preserve">Partner sözleşmesi/komisyon yapısı netleştirilir, panel MVP’si (Bölüm 6’daki minimum set) kodlanır, fiziksel paketler üretilir, 3-5 partner seçilir ve eğitilir.</w:t>
      </w:r>
      <w:r>
        <w:t xml:space="preserve"> </w:t>
      </w:r>
      <w:r>
        <w:t xml:space="preserve">-</w:t>
      </w:r>
      <w:r>
        <w:t xml:space="preserve"> </w:t>
      </w:r>
      <w:r>
        <w:rPr>
          <w:b/>
        </w:rPr>
        <w:t xml:space="preserve">Gün 16-45 (Saha):</w:t>
      </w:r>
      <w:r>
        <w:t xml:space="preserve"> </w:t>
      </w:r>
      <w:r>
        <w:t xml:space="preserve">Partnerler aktif ziyarete başlar, haftalık check-in (ne işe yarıyor, ne yaramıyor).</w:t>
      </w:r>
      <w:r>
        <w:t xml:space="preserve"> </w:t>
      </w:r>
      <w:r>
        <w:t xml:space="preserve">-</w:t>
      </w:r>
      <w:r>
        <w:t xml:space="preserve"> </w:t>
      </w:r>
      <w:r>
        <w:rPr>
          <w:b/>
        </w:rPr>
        <w:t xml:space="preserve">Gün 46-75 (Dönüşüm takibi):</w:t>
      </w:r>
      <w:r>
        <w:t xml:space="preserve"> </w:t>
      </w:r>
      <w:r>
        <w:t xml:space="preserve">Deneme süresi dolan işletkelerin ücretliye geçişi izlenir (bu noktada</w:t>
      </w:r>
      <w:r>
        <w:t xml:space="preserve"> </w:t>
      </w:r>
      <w:r>
        <w:rPr>
          <w:rStyle w:val="VerbatimChar"/>
        </w:rPr>
        <w:t xml:space="preserve">PAID_PLANS_ENABLED</w:t>
      </w:r>
      <w:r>
        <w:t xml:space="preserve">/iyzico Abonelik’in gerçekten hazır olması gerekir — yoksa bu faz</w:t>
      </w:r>
      <w:r>
        <w:t xml:space="preserve"> </w:t>
      </w:r>
      <w:r>
        <w:t xml:space="preserve">“</w:t>
      </w:r>
      <w:r>
        <w:t xml:space="preserve">niyet ölçümü</w:t>
      </w:r>
      <w:r>
        <w:t xml:space="preserve">”</w:t>
      </w:r>
      <w:r>
        <w:t xml:space="preserve">ne indirgenir).</w:t>
      </w:r>
      <w:r>
        <w:t xml:space="preserve"> </w:t>
      </w:r>
      <w:r>
        <w:t xml:space="preserve">-</w:t>
      </w:r>
      <w:r>
        <w:t xml:space="preserve"> </w:t>
      </w:r>
      <w:r>
        <w:rPr>
          <w:b/>
        </w:rPr>
        <w:t xml:space="preserve">Gün 76-90 (Karar):</w:t>
      </w:r>
      <w:r>
        <w:t xml:space="preserve"> </w:t>
      </w:r>
      <w:r>
        <w:t xml:space="preserve">Sonuçlar değerlendirilir (Bölüm 14 KPI’ları), genişletme/durdurma/model değişikliği kararı verilir.</w:t>
      </w:r>
    </w:p>
    <w:p>
      <w:r>
        <w:pict>
          <v:rect style="width:0;height:1.5pt" o:hralign="center" o:hrstd="t" o:hr="t"/>
        </w:pict>
      </w:r>
    </w:p>
    <w:p>
      <w:pPr>
        <w:pStyle w:val="Heading1"/>
      </w:pPr>
      <w:bookmarkStart w:id="33" w:name="pilot-kpiları-huni"/>
      <w:r>
        <w:t xml:space="preserve">13. Pilot KPI’ları (Huni)</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Aşama</w:t>
            </w:r>
          </w:p>
        </w:tc>
        <w:tc>
          <w:tcPr>
            <w:tcBorders>
              <w:bottom w:val="single"/>
            </w:tcBorders>
            <w:vAlign w:val="bottom"/>
          </w:tcPr>
          <w:p>
            <w:pPr>
              <w:pStyle w:val="Compact"/>
              <w:jc w:val="left"/>
            </w:pPr>
            <w:r>
              <w:t xml:space="preserve">Hedef Oran</w:t>
            </w:r>
          </w:p>
        </w:tc>
        <w:tc>
          <w:tcPr>
            <w:tcBorders>
              <w:bottom w:val="single"/>
            </w:tcBorders>
            <w:vAlign w:val="bottom"/>
          </w:tcPr>
          <w:p>
            <w:pPr>
              <w:pStyle w:val="Compact"/>
              <w:jc w:val="left"/>
            </w:pPr>
            <w:r>
              <w:t xml:space="preserve">Not</w:t>
            </w:r>
          </w:p>
        </w:tc>
      </w:tr>
      <w:tr>
        <w:tc>
          <w:p>
            <w:pPr>
              <w:pStyle w:val="Compact"/>
              <w:jc w:val="left"/>
            </w:pPr>
            <w:r>
              <w:t xml:space="preserve">Ziyaret edilen servis → demo/kayıt</w:t>
            </w:r>
          </w:p>
        </w:tc>
        <w:tc>
          <w:p>
            <w:pPr>
              <w:pStyle w:val="Compact"/>
              <w:jc w:val="left"/>
            </w:pPr>
            <w:r>
              <w:t xml:space="preserve">%15-25</w:t>
            </w:r>
          </w:p>
        </w:tc>
        <w:tc>
          <w:p>
            <w:pPr>
              <w:pStyle w:val="Compact"/>
              <w:jc w:val="left"/>
            </w:pPr>
            <w:r>
              <w:t xml:space="preserve">Saha satış deneyiminden genel B2B saha kapanış oranı</w:t>
            </w:r>
          </w:p>
        </w:tc>
      </w:tr>
      <w:tr>
        <w:tc>
          <w:p>
            <w:pPr>
              <w:pStyle w:val="Compact"/>
              <w:jc w:val="left"/>
            </w:pPr>
            <w:r>
              <w:t xml:space="preserve">Demo/kayıt → gerçek aktif kullanım (1+ araç, 1+ bakım)</w:t>
            </w:r>
          </w:p>
        </w:tc>
        <w:tc>
          <w:p>
            <w:pPr>
              <w:pStyle w:val="Compact"/>
              <w:jc w:val="left"/>
            </w:pPr>
            <w:r>
              <w:t xml:space="preserve">%50-65</w:t>
            </w:r>
          </w:p>
        </w:tc>
        <w:tc>
          <w:p>
            <w:pPr>
              <w:pStyle w:val="Compact"/>
              <w:jc w:val="left"/>
            </w:pPr>
            <w:r>
              <w:t xml:space="preserve">Bu oturumun sales playbook’unda zaten aynı metriği takip ediyorsunuz</w:t>
            </w:r>
          </w:p>
        </w:tc>
      </w:tr>
      <w:tr>
        <w:tc>
          <w:p>
            <w:pPr>
              <w:pStyle w:val="Compact"/>
              <w:jc w:val="left"/>
            </w:pPr>
            <w:r>
              <w:t xml:space="preserve">Aktif kullanım → ücretli üyelik</w:t>
            </w:r>
          </w:p>
        </w:tc>
        <w:tc>
          <w:p>
            <w:pPr>
              <w:pStyle w:val="Compact"/>
              <w:jc w:val="left"/>
            </w:pPr>
            <w:r>
              <w:t xml:space="preserve">%15-30</w:t>
            </w:r>
          </w:p>
        </w:tc>
        <w:tc>
          <w:p>
            <w:pPr>
              <w:pStyle w:val="Compact"/>
              <w:jc w:val="left"/>
            </w:pPr>
            <w:r>
              <w:t xml:space="preserve">SaaS free-to-paid dönüşümünde geniş kabul gören aralık</w:t>
            </w:r>
          </w:p>
        </w:tc>
      </w:tr>
      <w:tr>
        <w:tc>
          <w:p>
            <w:pPr>
              <w:pStyle w:val="Compact"/>
              <w:jc w:val="left"/>
            </w:pPr>
            <w:r>
              <w:t xml:space="preserve">Ücretli üyelik → 3 aylık retention</w:t>
            </w:r>
          </w:p>
        </w:tc>
        <w:tc>
          <w:p>
            <w:pPr>
              <w:pStyle w:val="Compact"/>
              <w:jc w:val="left"/>
            </w:pPr>
            <w:r>
              <w:t xml:space="preserve">%70-85</w:t>
            </w:r>
          </w:p>
        </w:tc>
        <w:tc>
          <w:p>
            <w:pPr>
              <w:pStyle w:val="Compact"/>
              <w:jc w:val="left"/>
            </w:pPr>
            <w:r>
              <w:t xml:space="preserve">Erken müşteri kohortlarında churn’ün en yüksek olduğu pencere budur</w:t>
            </w:r>
          </w:p>
        </w:tc>
      </w:tr>
    </w:tbl>
    <w:p>
      <w:pPr>
        <w:pStyle w:val="BodyText"/>
      </w:pPr>
      <w:r>
        <w:t xml:space="preserve">Bu oranlar</w:t>
      </w:r>
      <w:r>
        <w:t xml:space="preserve"> </w:t>
      </w:r>
      <w:r>
        <w:rPr>
          <w:b/>
        </w:rPr>
        <w:t xml:space="preserve">sektör genel varsayımlarıdır</w:t>
      </w:r>
      <w:r>
        <w:t xml:space="preserve">, OtoHafıza’ya özgü ölçülmüş veri değildir — pilotun asıl amacı bu tabloyu gerçek verilerle doldurmaktır.</w:t>
      </w:r>
    </w:p>
    <w:p>
      <w:r>
        <w:pict>
          <v:rect style="width:0;height:1.5pt" o:hralign="center" o:hrstd="t" o:hr="t"/>
        </w:pict>
      </w:r>
    </w:p>
    <w:p>
      <w:pPr>
        <w:pStyle w:val="Heading1"/>
      </w:pPr>
      <w:bookmarkStart w:id="34" w:name="Xcf963fbc5326532156a1158abd99ae28685e128"/>
      <w:r>
        <w:t xml:space="preserve">14. Saha Satış Konuşması (Partner için, 30 saniye)</w:t>
      </w:r>
      <w:bookmarkEnd w:id="34"/>
    </w:p>
    <w:p>
      <w:pPr>
        <w:pStyle w:val="BlockText"/>
      </w:pPr>
      <w:r>
        <w:t xml:space="preserve">“</w:t>
      </w:r>
      <w:r>
        <w:t xml:space="preserve">Merhaba abi, ben [partner adı], [ana ürün, ör. yağ] getiriyorum. Bir de yanımda bedava bir şey var — bakım yaptığın müşteri bir daha gelmiyor mu diye düşündün mü hiç? Şu QR’ı yapıştırıyoruz, aracın geçmişi telefonunda kalıyor, müşteri altı ay sonra unutmuyor seni. Şimdi baktığın bir aracı deneyelim, hiç para istemiyoruz. İki dakika.</w:t>
      </w:r>
      <w:r>
        <w:t xml:space="preserve">”</w:t>
      </w:r>
    </w:p>
    <w:p>
      <w:pPr>
        <w:pStyle w:val="FirstParagraph"/>
      </w:pPr>
      <w:r>
        <w:t xml:space="preserve">Not: Bu konuşma, bu oturumda zaten hazırlanan</w:t>
      </w:r>
      <w:r>
        <w:t xml:space="preserve"> </w:t>
      </w:r>
      <w:r>
        <w:rPr>
          <w:rStyle w:val="VerbatimChar"/>
        </w:rPr>
        <w:t xml:space="preserve">pazarlama/Satis_Playbook_Ilk20.md</w:t>
      </w:r>
      <w:r>
        <w:t xml:space="preserve">’deki ana mesajla (unutmadan geri çağırma) bilinçli olarak tutarlı — partner ve doğrudan saha ekibiniz aynı hikayeyi anlatmalı, karışık mesaj güven kaybettirir.</w:t>
      </w:r>
    </w:p>
    <w:p>
      <w:r>
        <w:pict>
          <v:rect style="width:0;height:1.5pt" o:hralign="center" o:hrstd="t" o:hr="t"/>
        </w:pict>
      </w:r>
    </w:p>
    <w:p>
      <w:pPr>
        <w:pStyle w:val="Heading1"/>
      </w:pPr>
      <w:bookmarkStart w:id="35" w:name="X61b535448ded31ff00d55f9ffce00e2241c0f43"/>
      <w:r>
        <w:t xml:space="preserve">15. Distribütör Satış Sunumu (Yönetim Kurulu Seviyesi — Taslak Anlatı)</w:t>
      </w:r>
      <w:bookmarkEnd w:id="35"/>
    </w:p>
    <w:p>
      <w:pPr>
        <w:numPr>
          <w:ilvl w:val="0"/>
          <w:numId w:val="1004"/>
        </w:numPr>
        <w:pStyle w:val="Compact"/>
      </w:pPr>
      <w:r>
        <w:rPr>
          <w:b/>
        </w:rPr>
        <w:t xml:space="preserve">Problem:</w:t>
      </w:r>
      <w:r>
        <w:t xml:space="preserve"> </w:t>
      </w:r>
      <w:r>
        <w:t xml:space="preserve">“</w:t>
      </w:r>
      <w:r>
        <w:t xml:space="preserve">Servis müşterileriniz sizden yağ alıyor ama sadakatleri kırılgan — bir sonraki bakımda rakip distribütöre kolayca kayabiliyorlar.</w:t>
      </w:r>
      <w:r>
        <w:t xml:space="preserve">”</w:t>
      </w:r>
    </w:p>
    <w:p>
      <w:pPr>
        <w:numPr>
          <w:ilvl w:val="0"/>
          <w:numId w:val="1004"/>
        </w:numPr>
        <w:pStyle w:val="Compact"/>
      </w:pPr>
      <w:r>
        <w:rPr>
          <w:b/>
        </w:rPr>
        <w:t xml:space="preserve">Çözüm:</w:t>
      </w:r>
      <w:r>
        <w:t xml:space="preserve"> </w:t>
      </w:r>
      <w:r>
        <w:t xml:space="preserve">“</w:t>
      </w:r>
      <w:r>
        <w:t xml:space="preserve">OtoHafıza, servis sahibine ücretsiz bir müşteri sadakat aracı veriyor. Siz bu aracı kendi markanızla sunarsanız, servis sizi</w:t>
      </w:r>
      <w:r>
        <w:t xml:space="preserve"> </w:t>
      </w:r>
      <w:r>
        <w:t xml:space="preserve">‘</w:t>
      </w:r>
      <w:r>
        <w:t xml:space="preserve">sadece yağ satan</w:t>
      </w:r>
      <w:r>
        <w:t xml:space="preserve">’</w:t>
      </w:r>
      <w:r>
        <w:t xml:space="preserve"> </w:t>
      </w:r>
      <w:r>
        <w:t xml:space="preserve">değil</w:t>
      </w:r>
      <w:r>
        <w:t xml:space="preserve"> </w:t>
      </w:r>
      <w:r>
        <w:t xml:space="preserve">‘</w:t>
      </w:r>
      <w:r>
        <w:t xml:space="preserve">işimi büyüten</w:t>
      </w:r>
      <w:r>
        <w:t xml:space="preserve">’</w:t>
      </w:r>
      <w:r>
        <w:t xml:space="preserve"> </w:t>
      </w:r>
      <w:r>
        <w:t xml:space="preserve">distribütör olarak görür.</w:t>
      </w:r>
      <w:r>
        <w:t xml:space="preserve">”</w:t>
      </w:r>
    </w:p>
    <w:p>
      <w:pPr>
        <w:numPr>
          <w:ilvl w:val="0"/>
          <w:numId w:val="1004"/>
        </w:numPr>
        <w:pStyle w:val="Compact"/>
      </w:pPr>
      <w:r>
        <w:rPr>
          <w:b/>
        </w:rPr>
        <w:t xml:space="preserve">Ekonomik fayda:</w:t>
      </w:r>
      <w:r>
        <w:t xml:space="preserve"> </w:t>
      </w:r>
      <w:r>
        <w:t xml:space="preserve">“</w:t>
      </w:r>
      <w:r>
        <w:t xml:space="preserve">Saha ekibinizin zaten yaptığı ziyaretlere ek bir gelir kalemi ekliyoruz — komisyonun bir kısmı doğrudan sizin ekibinize, isterseniz kurumsal olarak size de pay.</w:t>
      </w:r>
      <w:r>
        <w:t xml:space="preserve">”</w:t>
      </w:r>
    </w:p>
    <w:p>
      <w:pPr>
        <w:numPr>
          <w:ilvl w:val="0"/>
          <w:numId w:val="1004"/>
        </w:numPr>
        <w:pStyle w:val="Compact"/>
      </w:pPr>
      <w:r>
        <w:rPr>
          <w:b/>
        </w:rPr>
        <w:t xml:space="preserve">Risk yok:</w:t>
      </w:r>
      <w:r>
        <w:t xml:space="preserve"> </w:t>
      </w:r>
      <w:r>
        <w:t xml:space="preserve">“</w:t>
      </w:r>
      <w:r>
        <w:t xml:space="preserve">Ürün ücretsiz denenir, kredi kartı istenmez, taahhüt yok — saha ekibinize ek bir</w:t>
      </w:r>
      <w:r>
        <w:t xml:space="preserve"> </w:t>
      </w:r>
      <w:r>
        <w:t xml:space="preserve">‘</w:t>
      </w:r>
      <w:r>
        <w:t xml:space="preserve">satış baskısı</w:t>
      </w:r>
      <w:r>
        <w:t xml:space="preserve">’</w:t>
      </w:r>
      <w:r>
        <w:t xml:space="preserve"> </w:t>
      </w:r>
      <w:r>
        <w:t xml:space="preserve">değil, ellerinde ücretsiz bir hediye.</w:t>
      </w:r>
      <w:r>
        <w:t xml:space="preserve">”</w:t>
      </w:r>
    </w:p>
    <w:p>
      <w:pPr>
        <w:numPr>
          <w:ilvl w:val="0"/>
          <w:numId w:val="1004"/>
        </w:numPr>
        <w:pStyle w:val="Compact"/>
      </w:pPr>
      <w:r>
        <w:rPr>
          <w:b/>
        </w:rPr>
        <w:t xml:space="preserve">Kanıt:</w:t>
      </w:r>
      <w:r>
        <w:t xml:space="preserve"> </w:t>
      </w:r>
      <w:r>
        <w:t xml:space="preserve">“</w:t>
      </w:r>
      <w:r>
        <w:t xml:space="preserve">[Pilot sonuçları buraya — Bölüm 13 KPI’larının gerçek sonuçları].</w:t>
      </w:r>
      <w:r>
        <w:t xml:space="preserve">”</w:t>
      </w:r>
    </w:p>
    <w:p>
      <w:pPr>
        <w:numPr>
          <w:ilvl w:val="0"/>
          <w:numId w:val="1004"/>
        </w:numPr>
        <w:pStyle w:val="Compact"/>
      </w:pPr>
      <w:r>
        <w:rPr>
          <w:b/>
        </w:rPr>
        <w:t xml:space="preserve">Teklif:</w:t>
      </w:r>
      <w:r>
        <w:t xml:space="preserve"> </w:t>
      </w:r>
      <w:r>
        <w:t xml:space="preserve">“</w:t>
      </w:r>
      <w:r>
        <w:t xml:space="preserve">3 aylık, 5 personelinizle sınırlı bir pilot önerelim, sonuçları birlikte değerlendirelim.</w:t>
      </w:r>
      <w:r>
        <w:t xml:space="preserve">”</w:t>
      </w:r>
    </w:p>
    <w:p>
      <w:r>
        <w:pict>
          <v:rect style="width:0;height:1.5pt" o:hralign="center" o:hrstd="t" o:hr="t"/>
        </w:pict>
      </w:r>
    </w:p>
    <w:p>
      <w:pPr>
        <w:pStyle w:val="Heading1"/>
      </w:pPr>
      <w:bookmarkStart w:id="36" w:name="network-effect-ihtimali"/>
      <w:r>
        <w:t xml:space="preserve">16. Network Effect İhtimali</w:t>
      </w:r>
      <w:bookmarkEnd w:id="36"/>
    </w:p>
    <w:p>
      <w:pPr>
        <w:pStyle w:val="FirstParagraph"/>
      </w:pPr>
      <w:r>
        <w:t xml:space="preserve">Kullanıcının sorduğu döngü (servis → araç → araç sahibi → başka servis → galeri → sigorta)</w:t>
      </w:r>
      <w:r>
        <w:t xml:space="preserve"> </w:t>
      </w:r>
      <w:r>
        <w:rPr>
          <w:b/>
        </w:rPr>
        <w:t xml:space="preserve">teorik olarak mümkün ama bugünkü mimaride yok.</w:t>
      </w:r>
      <w:r>
        <w:t xml:space="preserve"> </w:t>
      </w:r>
      <w:r>
        <w:t xml:space="preserve">Şu an her araç kaydı tek bir bayiye (</w:t>
      </w:r>
      <w:r>
        <w:rPr>
          <w:rStyle w:val="VerbatimChar"/>
        </w:rPr>
        <w:t xml:space="preserve">shopId</w:t>
      </w:r>
      <w:r>
        <w:t xml:space="preserve">) bağlı,</w:t>
      </w:r>
      <w:r>
        <w:t xml:space="preserve"> </w:t>
      </w:r>
      <w:r>
        <w:rPr>
          <w:rStyle w:val="VerbatimChar"/>
        </w:rPr>
        <w:t xml:space="preserve">Vehicle</w:t>
      </w:r>
      <w:r>
        <w:t xml:space="preserve"> </w:t>
      </w:r>
      <w:r>
        <w:t xml:space="preserve">kayıtları arasında çapraz-bayi bir</w:t>
      </w:r>
      <w:r>
        <w:t xml:space="preserve"> </w:t>
      </w:r>
      <w:r>
        <w:t xml:space="preserve">“</w:t>
      </w:r>
      <w:r>
        <w:t xml:space="preserve">araç geçmişi taşınabilirliği</w:t>
      </w:r>
      <w:r>
        <w:t xml:space="preserve">”</w:t>
      </w:r>
      <w:r>
        <w:t xml:space="preserve"> </w:t>
      </w:r>
      <w:r>
        <w:t xml:space="preserve">yok. Gerçek bir network effect için:</w:t>
      </w:r>
    </w:p>
    <w:p>
      <w:pPr>
        <w:numPr>
          <w:ilvl w:val="0"/>
          <w:numId w:val="1005"/>
        </w:numPr>
        <w:pStyle w:val="Compact"/>
      </w:pPr>
      <w:r>
        <w:t xml:space="preserve">Araç sahibinin kendi hesabı olması gerekir (bugün yok — araç kaydı bayiye ait, araç sahibine değil).</w:t>
      </w:r>
    </w:p>
    <w:p>
      <w:pPr>
        <w:numPr>
          <w:ilvl w:val="0"/>
          <w:numId w:val="1005"/>
        </w:numPr>
        <w:pStyle w:val="Compact"/>
      </w:pPr>
      <w:r>
        <w:t xml:space="preserve">Bir araç el değiştirdiğinde (2. el satış) geçmişin yeni sahibe/yeni servise taşınabilmesi gerekir — bu,</w:t>
      </w:r>
      <w:r>
        <w:t xml:space="preserve"> </w:t>
      </w:r>
      <w:r>
        <w:rPr>
          <w:rStyle w:val="VerbatimChar"/>
        </w:rPr>
        <w:t xml:space="preserve">StickerToken</w:t>
      </w:r>
      <w:r>
        <w:t xml:space="preserve">’ın zaten</w:t>
      </w:r>
      <w:r>
        <w:t xml:space="preserve"> </w:t>
      </w:r>
      <w:r>
        <w:t xml:space="preserve">“</w:t>
      </w:r>
      <w:r>
        <w:t xml:space="preserve">plakasız, araca bağlı</w:t>
      </w:r>
      <w:r>
        <w:t xml:space="preserve">”</w:t>
      </w:r>
      <w:r>
        <w:t xml:space="preserve"> </w:t>
      </w:r>
      <w:r>
        <w:t xml:space="preserve">tasarımı sayesinde teknik olarak mümkün ama şu an kullanılmıyor.</w:t>
      </w:r>
    </w:p>
    <w:p>
      <w:pPr>
        <w:pStyle w:val="FirstParagraph"/>
      </w:pPr>
      <w:r>
        <w:rPr>
          <w:b/>
        </w:rPr>
        <w:t xml:space="preserve">Bu gerçek bir fırsat ama ayrı bir ürün kararı</w:t>
      </w:r>
      <w:r>
        <w:t xml:space="preserve"> </w:t>
      </w:r>
      <w:r>
        <w:t xml:space="preserve">— şimdi partner ağı tartışmasına karıştırmayın, ama gelecekte</w:t>
      </w:r>
      <w:r>
        <w:t xml:space="preserve"> </w:t>
      </w:r>
      <w:r>
        <w:t xml:space="preserve">“</w:t>
      </w:r>
      <w:r>
        <w:t xml:space="preserve">araç geçmiş sertifikası</w:t>
      </w:r>
      <w:r>
        <w:t xml:space="preserve">”</w:t>
      </w:r>
      <w:r>
        <w:t xml:space="preserve"> </w:t>
      </w:r>
      <w:r>
        <w:t xml:space="preserve">(2. el satışta güven artırıcı) ayrı bir değerli özellik olabilir.</w:t>
      </w:r>
    </w:p>
    <w:p>
      <w:r>
        <w:pict>
          <v:rect style="width:0;height:1.5pt" o:hralign="center" o:hrstd="t" o:hr="t"/>
        </w:pict>
      </w:r>
    </w:p>
    <w:p>
      <w:pPr>
        <w:pStyle w:val="Heading1"/>
      </w:pPr>
      <w:bookmarkStart w:id="37" w:name="araç-yaşam-döngüsü-platformu-vizyonu"/>
      <w:r>
        <w:t xml:space="preserve">17.</w:t>
      </w:r>
      <w:r>
        <w:t xml:space="preserve"> </w:t>
      </w:r>
      <w:r>
        <w:t xml:space="preserve">“</w:t>
      </w:r>
      <w:r>
        <w:t xml:space="preserve">Araç Yaşam Döngüsü Platformu</w:t>
      </w:r>
      <w:r>
        <w:t xml:space="preserve">”</w:t>
      </w:r>
      <w:r>
        <w:t xml:space="preserve"> </w:t>
      </w:r>
      <w:r>
        <w:t xml:space="preserve">Vizyonu</w:t>
      </w:r>
      <w:bookmarkEnd w:id="37"/>
    </w:p>
    <w:p>
      <w:pPr>
        <w:pStyle w:val="FirstParagraph"/>
      </w:pPr>
      <w:r>
        <w:t xml:space="preserve">Sıralanan modüller (sigorta, kasko/muayene hatırlatma, lastik, akü, hasar, ekspertiz, satış geçmişi) gerçekçi bir genişleme yönü —</w:t>
      </w:r>
      <w:r>
        <w:t xml:space="preserve"> </w:t>
      </w:r>
      <w:r>
        <w:rPr>
          <w:b/>
        </w:rPr>
        <w:t xml:space="preserve">ama sıralama önemli.</w:t>
      </w:r>
      <w:r>
        <w:t xml:space="preserve"> </w:t>
      </w:r>
      <w:r>
        <w:t xml:space="preserve">Şu an OtoHafıza’nın</w:t>
      </w:r>
      <w:r>
        <w:t xml:space="preserve"> </w:t>
      </w:r>
      <w:r>
        <w:t xml:space="preserve">“</w:t>
      </w:r>
      <w:r>
        <w:t xml:space="preserve">bir işi iyi yapan</w:t>
      </w:r>
      <w:r>
        <w:t xml:space="preserve">”</w:t>
      </w:r>
      <w:r>
        <w:t xml:space="preserve"> </w:t>
      </w:r>
      <w:r>
        <w:t xml:space="preserve">bir ürün olması,</w:t>
      </w:r>
      <w:r>
        <w:t xml:space="preserve"> </w:t>
      </w:r>
      <w:r>
        <w:t xml:space="preserve">“</w:t>
      </w:r>
      <w:r>
        <w:t xml:space="preserve">her şeyi yarım yapan</w:t>
      </w:r>
      <w:r>
        <w:t xml:space="preserve">”</w:t>
      </w:r>
      <w:r>
        <w:t xml:space="preserve"> </w:t>
      </w:r>
      <w:r>
        <w:t xml:space="preserve">bir ürün olmasından daha değerli. Öneri sırası:</w:t>
      </w:r>
    </w:p>
    <w:p>
      <w:pPr>
        <w:numPr>
          <w:ilvl w:val="0"/>
          <w:numId w:val="1006"/>
        </w:numPr>
        <w:pStyle w:val="Compact"/>
      </w:pPr>
      <w:r>
        <w:t xml:space="preserve">Önce mevcut çekirdek (bakım+hatırlatma) gerçekten kârlı ve ölçekli hale gelsin.</w:t>
      </w:r>
    </w:p>
    <w:p>
      <w:pPr>
        <w:numPr>
          <w:ilvl w:val="0"/>
          <w:numId w:val="1006"/>
        </w:numPr>
        <w:pStyle w:val="Compact"/>
      </w:pPr>
      <w:r>
        <w:t xml:space="preserve">Sigorta teklifleri (eBakımDefteri’nin zaten yaptığı, kanıtlanmış bir ek gelir modeli) en düşük riskli ilk genişleme — mevcut müşteri tabanına satılır, yeni müşteri kazanmaya gerek yok.</w:t>
      </w:r>
    </w:p>
    <w:p>
      <w:pPr>
        <w:numPr>
          <w:ilvl w:val="0"/>
          <w:numId w:val="1006"/>
        </w:numPr>
        <w:pStyle w:val="Compact"/>
      </w:pPr>
      <w:r>
        <w:t xml:space="preserve">Muayene/kasko hatırlatma, mevcut WhatsApp hatırlatma altyapısının doğal uzantısı — düşük mühendislik maliyeti.</w:t>
      </w:r>
    </w:p>
    <w:p>
      <w:pPr>
        <w:numPr>
          <w:ilvl w:val="0"/>
          <w:numId w:val="1006"/>
        </w:numPr>
        <w:pStyle w:val="Compact"/>
      </w:pPr>
      <w:r>
        <w:t xml:space="preserve">Lastik/akü/hasar/ekspertiz — bunlar ayrı pazarlar, ayrı satış hareketleri gerektirir, şimdi değil.</w:t>
      </w:r>
    </w:p>
    <w:p>
      <w:r>
        <w:pict>
          <v:rect style="width:0;height:1.5pt" o:hralign="center" o:hrstd="t" o:hr="t"/>
        </w:pict>
      </w:r>
    </w:p>
    <w:p>
      <w:pPr>
        <w:pStyle w:val="Heading1"/>
      </w:pPr>
      <w:bookmarkStart w:id="38" w:name="türkiye-çapında-ölçeklenme-senaryoları"/>
      <w:r>
        <w:t xml:space="preserve">18. Türkiye Çapında Ölçeklenme Senaryoları</w:t>
      </w:r>
      <w:bookmarkEnd w:id="38"/>
    </w:p>
    <w:p>
      <w:pPr>
        <w:pStyle w:val="FirstParagraph"/>
      </w:pPr>
      <w:r>
        <w:rPr>
          <w:b/>
        </w:rPr>
        <w:t xml:space="preserve">Önemli veri notu:</w:t>
      </w:r>
      <w:r>
        <w:t xml:space="preserve"> </w:t>
      </w:r>
      <w:r>
        <w:t xml:space="preserve">Türkiye’deki toplam oto tamir/servis işletmesi sayısı için resmi, tek bir ulusal rakam bulamadım (TESK bu kırılımı ayrı yayınlamıyor). Bilinen referans noktası: İstanbul Ticaret Odası’nın</w:t>
      </w:r>
      <w:r>
        <w:t xml:space="preserve"> </w:t>
      </w:r>
      <w:r>
        <w:t xml:space="preserve">“</w:t>
      </w:r>
      <w:r>
        <w:t xml:space="preserve">Motorlu Araçlar Tamir, Bakım ve İmalatı</w:t>
      </w:r>
      <w:r>
        <w:t xml:space="preserve">”</w:t>
      </w:r>
      <w:r>
        <w:t xml:space="preserve"> </w:t>
      </w:r>
      <w:r>
        <w:t xml:space="preserve">meslek komitesinde</w:t>
      </w:r>
      <w:r>
        <w:t xml:space="preserve"> </w:t>
      </w:r>
      <w:r>
        <w:rPr>
          <w:b/>
        </w:rPr>
        <w:t xml:space="preserve">5.381 kayıtlı üye</w:t>
      </w:r>
      <w:r>
        <w:t xml:space="preserve"> </w:t>
      </w:r>
      <w:r>
        <w:t xml:space="preserve">var (yalnızca İstanbul, yalnızca ITO’ya kayıtlı olanlar — pek çok küçük tek-ustalı tamirci bu kayıtların dışında kalabilir). İstanbul’un Türkiye ekonomik faaliyetinin kabaca %15-20’sini temsil ettiği genel kabulüyle kabaca ekstrapolasyon yaparsak,</w:t>
      </w:r>
      <w:r>
        <w:t xml:space="preserve"> </w:t>
      </w:r>
      <w:r>
        <w:rPr>
          <w:b/>
        </w:rPr>
        <w:t xml:space="preserve">ulusal toplam 25.000-45.000 arası formel/yarı-formel işletme</w:t>
      </w:r>
      <w:r>
        <w:t xml:space="preserve"> </w:t>
      </w:r>
      <w:r>
        <w:t xml:space="preserve">makul bir aralık — ama bu bir tahmin, ölçüm değil. Kesin rakam için TESK’e doğrudan başvurmanızı öneririm.</w:t>
      </w:r>
    </w:p>
    <w:p>
      <w:pPr>
        <w:pStyle w:val="BodyText"/>
      </w:pPr>
      <w:r>
        <w:t xml:space="preserve">Aşağıdaki senaryo bu belirsizlikle birlikte okunmalı — pazar payı değil, mutlak müşteri sayısı üzerinden hesaplandı:</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Aktif İşletme</w:t>
            </w:r>
          </w:p>
        </w:tc>
        <w:tc>
          <w:tcPr>
            <w:tcBorders>
              <w:bottom w:val="single"/>
            </w:tcBorders>
            <w:vAlign w:val="bottom"/>
          </w:tcPr>
          <w:p>
            <w:pPr>
              <w:pStyle w:val="Compact"/>
              <w:jc w:val="left"/>
            </w:pPr>
            <w:r>
              <w:t xml:space="preserve">Ortalama Plan Geliri (varsayım: %60 free, %30 Pro, %10 İşletme)</w:t>
            </w:r>
          </w:p>
        </w:tc>
        <w:tc>
          <w:tcPr>
            <w:tcBorders>
              <w:bottom w:val="single"/>
            </w:tcBorders>
            <w:vAlign w:val="bottom"/>
          </w:tcPr>
          <w:p>
            <w:pPr>
              <w:pStyle w:val="Compact"/>
              <w:jc w:val="left"/>
            </w:pPr>
            <w:r>
              <w:t xml:space="preserve">Aylık ARR</w:t>
            </w:r>
          </w:p>
        </w:tc>
        <w:tc>
          <w:tcPr>
            <w:tcBorders>
              <w:bottom w:val="single"/>
            </w:tcBorders>
            <w:vAlign w:val="bottom"/>
          </w:tcPr>
          <w:p>
            <w:pPr>
              <w:pStyle w:val="Compact"/>
              <w:jc w:val="left"/>
            </w:pPr>
            <w:r>
              <w:t xml:space="preserve">Partner Sayısı (ort. 40 aktif müşteri/partner)</w:t>
            </w:r>
          </w:p>
        </w:tc>
        <w:tc>
          <w:tcPr>
            <w:tcBorders>
              <w:bottom w:val="single"/>
            </w:tcBorders>
            <w:vAlign w:val="bottom"/>
          </w:tcPr>
          <w:p>
            <w:pPr>
              <w:pStyle w:val="Compact"/>
              <w:jc w:val="left"/>
            </w:pPr>
            <w:r>
              <w:t xml:space="preserve">Operasyon İhtiyacı</w:t>
            </w:r>
          </w:p>
        </w:tc>
      </w:tr>
      <w:tr>
        <w:tc>
          <w:p>
            <w:pPr>
              <w:pStyle w:val="Compact"/>
              <w:jc w:val="left"/>
            </w:pPr>
            <w:r>
              <w:t xml:space="preserve">1.000</w:t>
            </w:r>
          </w:p>
        </w:tc>
        <w:tc>
          <w:p>
            <w:pPr>
              <w:pStyle w:val="Compact"/>
              <w:jc w:val="left"/>
            </w:pPr>
            <w:r>
              <w:t xml:space="preserve">~180 TL karma ort.</w:t>
            </w:r>
          </w:p>
        </w:tc>
        <w:tc>
          <w:p>
            <w:pPr>
              <w:pStyle w:val="Compact"/>
              <w:jc w:val="left"/>
            </w:pPr>
            <w:r>
              <w:t xml:space="preserve">~180.000 TL/ay</w:t>
            </w:r>
          </w:p>
        </w:tc>
        <w:tc>
          <w:p>
            <w:pPr>
              <w:pStyle w:val="Compact"/>
              <w:jc w:val="left"/>
            </w:pPr>
            <w:r>
              <w:t xml:space="preserve">~25 partner</w:t>
            </w:r>
          </w:p>
        </w:tc>
        <w:tc>
          <w:p>
            <w:pPr>
              <w:pStyle w:val="Compact"/>
              <w:jc w:val="left"/>
            </w:pPr>
            <w:r>
              <w:t xml:space="preserve">1 partner koordinatörü (yarı zamanlı)</w:t>
            </w:r>
          </w:p>
        </w:tc>
      </w:tr>
      <w:tr>
        <w:tc>
          <w:p>
            <w:pPr>
              <w:pStyle w:val="Compact"/>
              <w:jc w:val="left"/>
            </w:pPr>
            <w:r>
              <w:t xml:space="preserve">5.000</w:t>
            </w:r>
          </w:p>
        </w:tc>
        <w:tc>
          <w:p>
            <w:pPr>
              <w:pStyle w:val="Compact"/>
              <w:jc w:val="left"/>
            </w:pPr>
            <w:r>
              <w:t xml:space="preserve">~180 TL</w:t>
            </w:r>
          </w:p>
        </w:tc>
        <w:tc>
          <w:p>
            <w:pPr>
              <w:pStyle w:val="Compact"/>
              <w:jc w:val="left"/>
            </w:pPr>
            <w:r>
              <w:t xml:space="preserve">~900.000 TL/ay</w:t>
            </w:r>
          </w:p>
        </w:tc>
        <w:tc>
          <w:p>
            <w:pPr>
              <w:pStyle w:val="Compact"/>
              <w:jc w:val="left"/>
            </w:pPr>
            <w:r>
              <w:t xml:space="preserve">~125 partner</w:t>
            </w:r>
          </w:p>
        </w:tc>
        <w:tc>
          <w:p>
            <w:pPr>
              <w:pStyle w:val="Compact"/>
              <w:jc w:val="left"/>
            </w:pPr>
            <w:r>
              <w:t xml:space="preserve">1-2 tam zamanlı partner yöneticisi, otomatik ödeme sistemi şart</w:t>
            </w:r>
          </w:p>
        </w:tc>
      </w:tr>
      <w:tr>
        <w:tc>
          <w:p>
            <w:pPr>
              <w:pStyle w:val="Compact"/>
              <w:jc w:val="left"/>
            </w:pPr>
            <w:r>
              <w:t xml:space="preserve">10.000</w:t>
            </w:r>
          </w:p>
        </w:tc>
        <w:tc>
          <w:p>
            <w:pPr>
              <w:pStyle w:val="Compact"/>
              <w:jc w:val="left"/>
            </w:pPr>
            <w:r>
              <w:t xml:space="preserve">~180 TL</w:t>
            </w:r>
          </w:p>
        </w:tc>
        <w:tc>
          <w:p>
            <w:pPr>
              <w:pStyle w:val="Compact"/>
              <w:jc w:val="left"/>
            </w:pPr>
            <w:r>
              <w:t xml:space="preserve">~1.800.000 TL/ay</w:t>
            </w:r>
          </w:p>
        </w:tc>
        <w:tc>
          <w:p>
            <w:pPr>
              <w:pStyle w:val="Compact"/>
              <w:jc w:val="left"/>
            </w:pPr>
            <w:r>
              <w:t xml:space="preserve">~250 partner</w:t>
            </w:r>
          </w:p>
        </w:tc>
        <w:tc>
          <w:p>
            <w:pPr>
              <w:pStyle w:val="Compact"/>
              <w:jc w:val="left"/>
            </w:pPr>
            <w:r>
              <w:t xml:space="preserve">Bölgesel partner yöneticileri (3-4 kişi), destek ekibi büyümeli</w:t>
            </w:r>
          </w:p>
        </w:tc>
      </w:tr>
      <w:tr>
        <w:tc>
          <w:p>
            <w:pPr>
              <w:pStyle w:val="Compact"/>
              <w:jc w:val="left"/>
            </w:pPr>
            <w:r>
              <w:t xml:space="preserve">50.000</w:t>
            </w:r>
          </w:p>
        </w:tc>
        <w:tc>
          <w:p>
            <w:pPr>
              <w:pStyle w:val="Compact"/>
              <w:jc w:val="left"/>
            </w:pPr>
            <w:r>
              <w:t xml:space="preserve">~180 TL</w:t>
            </w:r>
          </w:p>
        </w:tc>
        <w:tc>
          <w:p>
            <w:pPr>
              <w:pStyle w:val="Compact"/>
              <w:jc w:val="left"/>
            </w:pPr>
            <w:r>
              <w:t xml:space="preserve">~9.000.000 TL/ay</w:t>
            </w:r>
          </w:p>
        </w:tc>
        <w:tc>
          <w:p>
            <w:pPr>
              <w:pStyle w:val="Compact"/>
              <w:jc w:val="left"/>
            </w:pPr>
            <w:r>
              <w:t xml:space="preserve">~1.250 partner</w:t>
            </w:r>
          </w:p>
        </w:tc>
        <w:tc>
          <w:p>
            <w:pPr>
              <w:pStyle w:val="Compact"/>
              <w:jc w:val="left"/>
            </w:pPr>
            <w:r>
              <w:t xml:space="preserve">Bu ölçekte ulusal pazarın büyük kısmına yakınsınız (25-45K tahmini toplamın %100-200’ü — yani muhtemelen ulaşılamaz sadece bağımsız işletmelerle, distribütör/kurumsal kanal şart)</w:t>
            </w:r>
          </w:p>
        </w:tc>
      </w:tr>
    </w:tbl>
    <w:p>
      <w:pPr>
        <w:pStyle w:val="BodyText"/>
      </w:pPr>
      <w:r>
        <w:t xml:space="preserve">50.000 senaryosu, tahmini toplam pazarın neredeyse tamamı (hatta üstü) anlamına geliyor — bu ölçek yalnızca bağımsız saha partnerleriyle değil,</w:t>
      </w:r>
      <w:r>
        <w:t xml:space="preserve"> </w:t>
      </w:r>
      <w:r>
        <w:rPr>
          <w:b/>
        </w:rPr>
        <w:t xml:space="preserve">birkaç büyük distribütör anlaşmasıyla</w:t>
      </w:r>
      <w:r>
        <w:t xml:space="preserve"> </w:t>
      </w:r>
      <w:r>
        <w:t xml:space="preserve">ulaşılabilir bir hedef. Bu, distribütör kanalının (Bölüm 9) neden</w:t>
      </w:r>
      <w:r>
        <w:t xml:space="preserve"> </w:t>
      </w:r>
      <w:r>
        <w:t xml:space="preserve">“</w:t>
      </w:r>
      <w:r>
        <w:t xml:space="preserve">küçük bir ek kanal</w:t>
      </w:r>
      <w:r>
        <w:t xml:space="preserve">”</w:t>
      </w:r>
      <w:r>
        <w:t xml:space="preserve"> </w:t>
      </w:r>
      <w:r>
        <w:t xml:space="preserve">değil, büyük ölçekte</w:t>
      </w:r>
      <w:r>
        <w:t xml:space="preserve"> </w:t>
      </w:r>
      <w:r>
        <w:rPr>
          <w:b/>
        </w:rPr>
        <w:t xml:space="preserve">zorunlu</w:t>
      </w:r>
      <w:r>
        <w:t xml:space="preserve"> </w:t>
      </w:r>
      <w:r>
        <w:t xml:space="preserve">olduğunu gösteriyor.</w:t>
      </w:r>
    </w:p>
    <w:p>
      <w:r>
        <w:pict>
          <v:rect style="width:0;height:1.5pt" o:hralign="center" o:hrstd="t" o:hr="t"/>
        </w:pict>
      </w:r>
    </w:p>
    <w:p>
      <w:pPr>
        <w:pStyle w:val="Heading1"/>
      </w:pPr>
      <w:bookmarkStart w:id="39" w:name="görülmeyen-fırsatlar"/>
      <w:r>
        <w:t xml:space="preserve">19. Görülmeyen Fırsatlar</w:t>
      </w:r>
      <w:bookmarkEnd w:id="39"/>
    </w:p>
    <w:p>
      <w:pPr>
        <w:numPr>
          <w:ilvl w:val="0"/>
          <w:numId w:val="1007"/>
        </w:numPr>
        <w:pStyle w:val="Compact"/>
      </w:pPr>
      <w:r>
        <w:rPr>
          <w:b/>
        </w:rPr>
        <w:t xml:space="preserve">Toptancı/distribütör için</w:t>
      </w:r>
      <w:r>
        <w:rPr>
          <w:b/>
        </w:rPr>
        <w:t xml:space="preserve"> </w:t>
      </w:r>
      <w:r>
        <w:rPr>
          <w:b/>
        </w:rPr>
        <w:t xml:space="preserve">“</w:t>
      </w:r>
      <w:r>
        <w:rPr>
          <w:b/>
        </w:rPr>
        <w:t xml:space="preserve">servis sağlık skoru</w:t>
      </w:r>
      <w:r>
        <w:rPr>
          <w:b/>
        </w:rPr>
        <w:t xml:space="preserve">”</w:t>
      </w:r>
      <w:r>
        <w:rPr>
          <w:b/>
        </w:rPr>
        <w:t xml:space="preserve"> </w:t>
      </w:r>
      <w:r>
        <w:rPr>
          <w:b/>
        </w:rPr>
        <w:t xml:space="preserve">verisi:</w:t>
      </w:r>
      <w:r>
        <w:t xml:space="preserve"> </w:t>
      </w:r>
      <w:r>
        <w:t xml:space="preserve">OtoHafıza’nın topladığı bakım verisi (hangi servis ne sıklıkla hangi ürünü kullanıyor) distribütöre stok/talep tahmini için satılabilir bir veri ürünü olabilir (KVKK’ya uygun, anonimleştirilmiş/toplu formda).</w:t>
      </w:r>
    </w:p>
    <w:p>
      <w:pPr>
        <w:numPr>
          <w:ilvl w:val="0"/>
          <w:numId w:val="1007"/>
        </w:numPr>
        <w:pStyle w:val="Compact"/>
      </w:pPr>
      <w:r>
        <w:rPr>
          <w:b/>
        </w:rPr>
        <w:t xml:space="preserve">Sigorta şirketleri için düşük-riskli müşteri sinyali:</w:t>
      </w:r>
      <w:r>
        <w:t xml:space="preserve"> </w:t>
      </w:r>
      <w:r>
        <w:t xml:space="preserve">Düzenli bakım geçmişi olan araçlar, sigorta şirketleri için daha düşük riskli sayılabilir — ileride bir</w:t>
      </w:r>
      <w:r>
        <w:t xml:space="preserve"> </w:t>
      </w:r>
      <w:r>
        <w:t xml:space="preserve">“</w:t>
      </w:r>
      <w:r>
        <w:t xml:space="preserve">bakım geçmişi = indirim</w:t>
      </w:r>
      <w:r>
        <w:t xml:space="preserve">”</w:t>
      </w:r>
      <w:r>
        <w:t xml:space="preserve"> </w:t>
      </w:r>
      <w:r>
        <w:t xml:space="preserve">ortaklığı (sigorta şirketiyle) ayrı bir gelir kapısı olabilir.</w:t>
      </w:r>
    </w:p>
    <w:p>
      <w:pPr>
        <w:numPr>
          <w:ilvl w:val="0"/>
          <w:numId w:val="1007"/>
        </w:numPr>
        <w:pStyle w:val="Compact"/>
      </w:pPr>
      <w:r>
        <w:rPr>
          <w:b/>
        </w:rPr>
        <w:t xml:space="preserve">Partner ağının kendisi bir ürün haline gelebilir:</w:t>
      </w:r>
      <w:r>
        <w:t xml:space="preserve"> </w:t>
      </w:r>
      <w:r>
        <w:t xml:space="preserve">OtoHafıza’nın kurduğu</w:t>
      </w:r>
      <w:r>
        <w:t xml:space="preserve"> </w:t>
      </w:r>
      <w:r>
        <w:t xml:space="preserve">“</w:t>
      </w:r>
      <w:r>
        <w:t xml:space="preserve">saha partner altyapısı</w:t>
      </w:r>
      <w:r>
        <w:t xml:space="preserve">”</w:t>
      </w:r>
      <w:r>
        <w:t xml:space="preserve"> </w:t>
      </w:r>
      <w:r>
        <w:t xml:space="preserve">(panel, komisyon motoru, seviye sistemi), zamanla başka esnaf-hedefli SaaS ürünlerine de kiralanabilecek bağımsız bir</w:t>
      </w:r>
      <w:r>
        <w:t xml:space="preserve"> </w:t>
      </w:r>
      <w:r>
        <w:t xml:space="preserve">“</w:t>
      </w:r>
      <w:r>
        <w:t xml:space="preserve">partner-as-a-service</w:t>
      </w:r>
      <w:r>
        <w:t xml:space="preserve">”</w:t>
      </w:r>
      <w:r>
        <w:t xml:space="preserve"> </w:t>
      </w:r>
      <w:r>
        <w:t xml:space="preserve">teklifine dönüşebilir — spekülatif ama not edilmeye değer.</w:t>
      </w:r>
    </w:p>
    <w:p>
      <w:pPr>
        <w:numPr>
          <w:ilvl w:val="0"/>
          <w:numId w:val="1007"/>
        </w:numPr>
        <w:pStyle w:val="Compact"/>
      </w:pPr>
      <w:r>
        <w:rPr>
          <w:b/>
        </w:rPr>
        <w:t xml:space="preserve">İkinci el galeri kanalı, farklı bir satış açısı ister:</w:t>
      </w:r>
      <w:r>
        <w:t xml:space="preserve"> </w:t>
      </w:r>
      <w:r>
        <w:t xml:space="preserve">Galeriler için mesaj</w:t>
      </w:r>
      <w:r>
        <w:t xml:space="preserve"> </w:t>
      </w:r>
      <w:r>
        <w:t xml:space="preserve">“</w:t>
      </w:r>
      <w:r>
        <w:t xml:space="preserve">müşteri sadakati</w:t>
      </w:r>
      <w:r>
        <w:t xml:space="preserve">”</w:t>
      </w:r>
      <w:r>
        <w:t xml:space="preserve"> </w:t>
      </w:r>
      <w:r>
        <w:t xml:space="preserve">değil,</w:t>
      </w:r>
      <w:r>
        <w:t xml:space="preserve"> </w:t>
      </w:r>
      <w:r>
        <w:t xml:space="preserve">“</w:t>
      </w:r>
      <w:r>
        <w:t xml:space="preserve">sattığım aracın bakım geçmişi = güven = daha yüksek satış fiyatı</w:t>
      </w:r>
      <w:r>
        <w:t xml:space="preserve">”</w:t>
      </w:r>
      <w:r>
        <w:t xml:space="preserve"> </w:t>
      </w:r>
      <w:r>
        <w:t xml:space="preserve">olmalı — ayrı bir satış konuşması gerektirir, bu raporun kapsamı dışında ama ayrı ele alınmalı.</w:t>
      </w:r>
    </w:p>
    <w:p>
      <w:r>
        <w:pict>
          <v:rect style="width:0;height:1.5pt" o:hralign="center" o:hrstd="t" o:hr="t"/>
        </w:pict>
      </w:r>
    </w:p>
    <w:p>
      <w:pPr>
        <w:pStyle w:val="Heading1"/>
      </w:pPr>
      <w:bookmarkStart w:id="40" w:name="net-karar"/>
      <w:r>
        <w:t xml:space="preserve">20. Net Karar</w:t>
      </w:r>
      <w:bookmarkEnd w:id="40"/>
    </w:p>
    <w:p>
      <w:pPr>
        <w:pStyle w:val="FirstParagraph"/>
      </w:pPr>
      <w:r>
        <w:rPr>
          <w:b/>
        </w:rPr>
        <w:t xml:space="preserve">Evet, saha partner ağı OtoHafıza için ana büyüme motorlarından biri olabilir</w:t>
      </w:r>
      <w:r>
        <w:t xml:space="preserve"> </w:t>
      </w:r>
      <w:r>
        <w:t xml:space="preserve">— sezgi doğru, Türkiye’deki oto sanayi sitesi yoğunlaşması gerçek bir dağıtım avantajı sunuyor ve dijital reklamın ulaşamayacağı bir güven köprüsü kuruyor.</w:t>
      </w:r>
    </w:p>
    <w:p>
      <w:pPr>
        <w:pStyle w:val="BodyText"/>
      </w:pPr>
      <w:r>
        <w:rPr>
          <w:b/>
        </w:rPr>
        <w:t xml:space="preserve">Ama şu sırayla, bu modelle başlamalısınız:</w:t>
      </w:r>
    </w:p>
    <w:p>
      <w:pPr>
        <w:numPr>
          <w:ilvl w:val="0"/>
          <w:numId w:val="1008"/>
        </w:numPr>
        <w:pStyle w:val="Compact"/>
      </w:pPr>
      <w:r>
        <w:rPr>
          <w:b/>
        </w:rPr>
        <w:t xml:space="preserve">Önce ödeme altyapısını bitirin</w:t>
      </w:r>
      <w:r>
        <w:t xml:space="preserve"> </w:t>
      </w:r>
      <w:r>
        <w:t xml:space="preserve">(iyzico Abonelik,</w:t>
      </w:r>
      <w:r>
        <w:t xml:space="preserve"> </w:t>
      </w:r>
      <w:r>
        <w:rPr>
          <w:rStyle w:val="VerbatimChar"/>
        </w:rPr>
        <w:t xml:space="preserve">PAID_PLANS_ENABLED</w:t>
      </w:r>
      <w:r>
        <w:t xml:space="preserve">) — bu olmadan</w:t>
      </w:r>
      <w:r>
        <w:t xml:space="preserve"> </w:t>
      </w:r>
      <w:r>
        <w:t xml:space="preserve">“</w:t>
      </w:r>
      <w:r>
        <w:t xml:space="preserve">devam eden komisyon</w:t>
      </w:r>
      <w:r>
        <w:t xml:space="preserve">”</w:t>
      </w:r>
      <w:r>
        <w:t xml:space="preserve"> </w:t>
      </w:r>
      <w:r>
        <w:t xml:space="preserve">boş bir vaat.</w:t>
      </w:r>
    </w:p>
    <w:p>
      <w:pPr>
        <w:numPr>
          <w:ilvl w:val="0"/>
          <w:numId w:val="1008"/>
        </w:numPr>
        <w:pStyle w:val="Compact"/>
      </w:pPr>
      <w:r>
        <w:rPr>
          <w:b/>
        </w:rPr>
        <w:t xml:space="preserve">Küçük, kontrollü bir pilotla test edin</w:t>
      </w:r>
      <w:r>
        <w:t xml:space="preserve"> </w:t>
      </w:r>
      <w:r>
        <w:t xml:space="preserve">(3-5 partner, 90 gün) — komisyon oranını, panel ihtiyacını, suistimal riskini gerçek veriyle kalibre edin.</w:t>
      </w:r>
    </w:p>
    <w:p>
      <w:pPr>
        <w:numPr>
          <w:ilvl w:val="0"/>
          <w:numId w:val="1008"/>
        </w:numPr>
        <w:pStyle w:val="Compact"/>
      </w:pPr>
      <w:r>
        <w:rPr>
          <w:b/>
        </w:rPr>
        <w:t xml:space="preserve">Komisyonu küresel benchmark’a yaklaştırın</w:t>
      </w:r>
      <w:r>
        <w:t xml:space="preserve"> </w:t>
      </w:r>
      <w:r>
        <w:t xml:space="preserve">(%10 yerine kademeli %20→%13) — düşük komisyon partneri motive etmede yetersiz kalabilir, marjınız buna izin veriyor.</w:t>
      </w:r>
    </w:p>
    <w:p>
      <w:pPr>
        <w:numPr>
          <w:ilvl w:val="0"/>
          <w:numId w:val="1008"/>
        </w:numPr>
        <w:pStyle w:val="Compact"/>
      </w:pPr>
      <w:r>
        <w:rPr>
          <w:b/>
        </w:rPr>
        <w:t xml:space="preserve">Distribütör kanalını paralelde, ama ayrı bir iş geliştirme çabası olarak başlatın</w:t>
      </w:r>
      <w:r>
        <w:t xml:space="preserve"> </w:t>
      </w:r>
      <w:r>
        <w:t xml:space="preserve">— bağımsız partnerlerle 25-45K’lık pazarın tamamına ulaşmak gerçekçi değil, ölçek distribütörlerden gelecek.</w:t>
      </w:r>
    </w:p>
    <w:p>
      <w:pPr>
        <w:numPr>
          <w:ilvl w:val="0"/>
          <w:numId w:val="1008"/>
        </w:numPr>
        <w:pStyle w:val="Compact"/>
      </w:pPr>
      <w:r>
        <w:rPr>
          <w:b/>
        </w:rPr>
        <w:t xml:space="preserve">White-label’ı ertelyin</w:t>
      </w:r>
      <w:r>
        <w:t xml:space="preserve">, co-branding’le sınırlı tutun — marka seyrelmesi riski gerçek.</w:t>
      </w:r>
    </w:p>
    <w:p>
      <w:r>
        <w:pict>
          <v:rect style="width:0;height:1.5pt" o:hralign="center" o:hrstd="t" o:hr="t"/>
        </w:pict>
      </w:r>
    </w:p>
    <w:p>
      <w:pPr>
        <w:pStyle w:val="Heading1"/>
      </w:pPr>
      <w:bookmarkStart w:id="41" w:name="Xa91cfce8f46d74cd7e05952038c170be0f73ef7"/>
      <w:r>
        <w:t xml:space="preserve">Ben OtoHafıza’nın CEO’su Olsaydım — Önümüzdeki 90 Günde Yapacaklarım</w:t>
      </w:r>
      <w:bookmarkEnd w:id="41"/>
    </w:p>
    <w:p>
      <w:pPr>
        <w:pStyle w:val="FirstParagraph"/>
      </w:pPr>
      <w:r>
        <w:rPr>
          <w:b/>
        </w:rPr>
        <w:t xml:space="preserve">Gün 1-20:</w:t>
      </w:r>
      <w:r>
        <w:t xml:space="preserve"> </w:t>
      </w:r>
      <w:r>
        <w:t xml:space="preserve">- iyzico Abonelik entegrasyonunu bitirip test etmeyi ilk önceliğe alırdım — partner modeli buna bağımlı, ertelemek anlamsız.</w:t>
      </w:r>
      <w:r>
        <w:t xml:space="preserve"> </w:t>
      </w:r>
      <w:r>
        <w:t xml:space="preserve">- Paralelde: 3-5 partner adayı belirlerdim (farklı ürün kategorilerinden — yağ, parça, kimyasal), komisyon yapısını (kademeli %20→%13 + koşullu 200 TL aktivasyon + 100 TL dönüşüm bonusu) onlarla birlikte, tek taraflı değil, konuşarak netleştirirdim.</w:t>
      </w:r>
      <w:r>
        <w:t xml:space="preserve"> </w:t>
      </w:r>
      <w:r>
        <w:t xml:space="preserve">- Partner paneli MVP’sini (Bölüm 6’daki minimum set) kodlatırdım — büyük panel değil,</w:t>
      </w:r>
      <w:r>
        <w:t xml:space="preserve"> </w:t>
      </w:r>
      <w:r>
        <w:t xml:space="preserve">“</w:t>
      </w:r>
      <w:r>
        <w:t xml:space="preserve">yeni işletme ekle</w:t>
      </w:r>
      <w:r>
        <w:t xml:space="preserve">”</w:t>
      </w:r>
      <w:r>
        <w:t xml:space="preserve"> </w:t>
      </w:r>
      <w:r>
        <w:t xml:space="preserve">+</w:t>
      </w:r>
      <w:r>
        <w:t xml:space="preserve"> </w:t>
      </w:r>
      <w:r>
        <w:t xml:space="preserve">“</w:t>
      </w:r>
      <w:r>
        <w:t xml:space="preserve">kazancımı gör</w:t>
      </w:r>
      <w:r>
        <w:t xml:space="preserve">”</w:t>
      </w:r>
      <w:r>
        <w:t xml:space="preserve"> </w:t>
      </w:r>
      <w:r>
        <w:t xml:space="preserve">yeterli.</w:t>
      </w:r>
    </w:p>
    <w:p>
      <w:pPr>
        <w:pStyle w:val="BodyText"/>
      </w:pPr>
      <w:r>
        <w:rPr>
          <w:b/>
        </w:rPr>
        <w:t xml:space="preserve">Gün 21-50:</w:t>
      </w:r>
      <w:r>
        <w:t xml:space="preserve"> </w:t>
      </w:r>
      <w:r>
        <w:t xml:space="preserve">- Fiziksel başlangıç paketlerini (15 partner × ~75 TL = ~1.100 TL) hazırlatır, partnerleri kısa bir eğitimden geçirirdim (30 saniyelik konuşma, itiraz cevapları — Bölüm 14).</w:t>
      </w:r>
      <w:r>
        <w:t xml:space="preserve"> </w:t>
      </w:r>
      <w:r>
        <w:t xml:space="preserve">- Saha başlardı. Haftalık 15 dakikalık check-in’lerle</w:t>
      </w:r>
      <w:r>
        <w:t xml:space="preserve"> </w:t>
      </w:r>
      <w:r>
        <w:t xml:space="preserve">“</w:t>
      </w:r>
      <w:r>
        <w:t xml:space="preserve">ne işe yarıyor, ne yaramıyor</w:t>
      </w:r>
      <w:r>
        <w:t xml:space="preserve">”</w:t>
      </w:r>
      <w:r>
        <w:t xml:space="preserve"> </w:t>
      </w:r>
      <w:r>
        <w:t xml:space="preserve">takip ederdim — büyük raporlar değil, hızlı düzeltme döngüsü.</w:t>
      </w:r>
    </w:p>
    <w:p>
      <w:pPr>
        <w:pStyle w:val="BodyText"/>
      </w:pPr>
      <w:r>
        <w:rPr>
          <w:b/>
        </w:rPr>
        <w:t xml:space="preserve">Gün 51-75:</w:t>
      </w:r>
      <w:r>
        <w:t xml:space="preserve"> </w:t>
      </w:r>
      <w:r>
        <w:t xml:space="preserve">- Dönüşüm verisini (Bölüm 13 huni) gerçek sayılarla doldurmaya başlardım. Hangi partner tipi (yağcı mı, parçacı mı) daha iyi dönüşüyor, orada yoğunlaşırdım.</w:t>
      </w:r>
      <w:r>
        <w:t xml:space="preserve"> </w:t>
      </w:r>
      <w:r>
        <w:t xml:space="preserve">- Aynı anda</w:t>
      </w:r>
      <w:r>
        <w:t xml:space="preserve"> </w:t>
      </w:r>
      <w:r>
        <w:rPr>
          <w:b/>
        </w:rPr>
        <w:t xml:space="preserve">1 tek</w:t>
      </w:r>
      <w:r>
        <w:t xml:space="preserve"> </w:t>
      </w:r>
      <w:r>
        <w:t xml:space="preserve">distribütör görüşmesi başlatırdım (Bölüm 15 sunumuyla) — büyük bir anlaşma değil, küçük bir pilot teklifi (5 personel).</w:t>
      </w:r>
    </w:p>
    <w:p>
      <w:pPr>
        <w:pStyle w:val="BodyText"/>
      </w:pPr>
      <w:r>
        <w:rPr>
          <w:b/>
        </w:rPr>
        <w:t xml:space="preserve">Gün 76-90:</w:t>
      </w:r>
      <w:r>
        <w:t xml:space="preserve"> </w:t>
      </w:r>
      <w:r>
        <w:t xml:space="preserve">- Sonuçları Bölüm 13 KPI’larıyla değerlendirir, üç senaryodan birine karar verirdim: (a) işliyor → partner sayısını 15-20’ye çıkar, distribütör anlaşmasını büyüt; (b) kısmen işliyor → komisyon/mesaj/hedef segment düzelt, tekrar dene; (c) işlemiyor → bu kanaldan vazgeç, dijital + doğrudan satışa odaklan, kaybedilen şey yalnızca ~1.500 TL + 90 gün, öğrenilen şey paha biçilemez.</w:t>
      </w:r>
    </w:p>
    <w:p>
      <w:pPr>
        <w:pStyle w:val="BodyText"/>
      </w:pPr>
      <w:r>
        <w:t xml:space="preserve">Bu 90 gün boyunca</w:t>
      </w:r>
      <w:r>
        <w:t xml:space="preserve"> </w:t>
      </w:r>
      <w:r>
        <w:rPr>
          <w:b/>
        </w:rPr>
        <w:t xml:space="preserve">hiçbir zaman</w:t>
      </w:r>
      <w:r>
        <w:t xml:space="preserve"> </w:t>
      </w:r>
      <w:r>
        <w:t xml:space="preserve">partner sayısını</w:t>
      </w:r>
      <w:r>
        <w:t xml:space="preserve"> </w:t>
      </w:r>
      <w:r>
        <w:t xml:space="preserve">“</w:t>
      </w:r>
      <w:r>
        <w:t xml:space="preserve">hızlı büyütmek</w:t>
      </w:r>
      <w:r>
        <w:t xml:space="preserve">”</w:t>
      </w:r>
      <w:r>
        <w:t xml:space="preserve"> </w:t>
      </w:r>
      <w:r>
        <w:t xml:space="preserve">için erken genişletmezdim — model doğrulanmadan ölçeklenen bir komisyon yapısı, düzeltilmesi pahalı bir hataya dönüşür.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OtoHafıza — Saha Partner Ağı Büyüme Modeli: Kapsamlı Analiz</dc:title>
  <dc:creator>Hazırlayan: Claude · 17 Ağustos 2026</dc:creator>
  <cp:keywords/>
  <dcterms:created xsi:type="dcterms:W3CDTF">2026-08-16T21:41:16Z</dcterms:created>
  <dcterms:modified xsi:type="dcterms:W3CDTF">2026-08-16T21:41:16Z</dcterms:modified>
</cp:coreProperties>
</file>

<file path=docProps/custom.xml><?xml version="1.0" encoding="utf-8"?>
<Properties xmlns="http://schemas.openxmlformats.org/officeDocument/2006/custom-properties" xmlns:vt="http://schemas.openxmlformats.org/officeDocument/2006/docPropsVTypes"/>
</file>