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MasterDesk — жоба жарғысы (Project Charter)</w:t>
      </w:r>
    </w:p>
    <w:p>
      <w:pPr>
        <w:pStyle w:val="Subtitle"/>
      </w:pPr>
      <w:r>
        <w:rPr>
          <w:rFonts w:ascii="Times New Roman" w:hAnsi="Times New Roman"/>
          <w:color w:val="596773"/>
          <w:sz w:val="20"/>
        </w:rPr>
        <w:t>TechPoint  |  жоба бастамасы  |  20.10.2026  |  Алдын ала нұсқа</w:t>
      </w:r>
    </w:p>
    <w:p>
      <w:pPr>
        <w:pStyle w:val="Heading1"/>
      </w:pPr>
      <w:r>
        <w:t>Мақсат пен күтілетін нәтиже</w:t>
      </w:r>
    </w:p>
    <w:p>
      <w:r>
        <w:t>TechPoint сервис орталығында жөндеу тапсырыстарын бір жүйеден тіркеуге, шеберге бекітуге, өзгерістерін бақылауға және іздеуге мүмкіндік беретін MasterDesk MVP веб-қосымшасын дайындау. Мақсатты процесс уақыты — есептік 18 минуттан 7 минутқа дейін; нақты база өлшенген соң қайта бекітіледі.</w:t>
      </w:r>
    </w:p>
    <w:p>
      <w:pPr>
        <w:pStyle w:val="Heading1"/>
      </w:pPr>
      <w:r>
        <w:t>Шекаралары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17364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MVP-ге кіреді</w:t>
            </w:r>
          </w:p>
        </w:tc>
        <w:tc>
          <w:tcPr>
            <w:tcW w:type="dxa" w:w="5071"/>
            <w:vAlign w:val="center"/>
            <w:shd w:fill="17364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MVP-ге кірмейді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Қызметкердің жүйеге кіруі және рөлдер</w:t>
            </w:r>
          </w:p>
        </w:tc>
        <w:tc>
          <w:tcPr>
            <w:tcW w:type="dxa" w:w="507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Онлайн-төлем және банк интеграциялары</w:t>
            </w:r>
          </w:p>
        </w:tc>
      </w:tr>
      <w:tr>
        <w:tc>
          <w:tcPr>
            <w:tcW w:type="dxa" w:w="5071"/>
            <w:vAlign w:val="center"/>
            <w:shd w:fill="EAF2F5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Клиент пен құрылғы картасы</w:t>
            </w:r>
          </w:p>
        </w:tc>
        <w:tc>
          <w:tcPr>
            <w:tcW w:type="dxa" w:w="5071"/>
            <w:vAlign w:val="center"/>
            <w:shd w:fill="EAF2F5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Бухгалтерия және фискалдық есеп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Жөндеу тапсырысы, шебер, статус</w:t>
            </w:r>
          </w:p>
        </w:tc>
        <w:tc>
          <w:tcPr>
            <w:tcW w:type="dxa" w:w="507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Толық қойма есебі, күрделі CRM/ERP</w:t>
            </w:r>
          </w:p>
        </w:tc>
      </w:tr>
      <w:tr>
        <w:tc>
          <w:tcPr>
            <w:tcW w:type="dxa" w:w="5071"/>
            <w:vAlign w:val="center"/>
            <w:shd w:fill="EAF2F5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Жөндеу құны, іздеу, өзгерістер тарихы</w:t>
            </w:r>
          </w:p>
        </w:tc>
        <w:tc>
          <w:tcPr>
            <w:tcW w:type="dxa" w:w="5071"/>
            <w:vAlign w:val="center"/>
            <w:shd w:fill="EAF2F5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Мобильді native-қосымша, AI модулі</w:t>
            </w:r>
          </w:p>
        </w:tc>
      </w:tr>
    </w:tbl>
    <w:p>
      <w:pPr>
        <w:pStyle w:val="Heading1"/>
      </w:pPr>
      <w:r>
        <w:t>Қатысушылар және өкілеттік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vAlign w:val="center"/>
            <w:shd w:fill="17364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Қатысушы</w:t>
            </w:r>
          </w:p>
        </w:tc>
        <w:tc>
          <w:tcPr>
            <w:tcW w:type="dxa" w:w="5071"/>
            <w:vAlign w:val="center"/>
            <w:shd w:fill="17364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Рөл және жауапкершілік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TechPoint</w:t>
            </w:r>
          </w:p>
        </w:tc>
        <w:tc>
          <w:tcPr>
            <w:tcW w:type="dxa" w:w="507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Тапсырыс беруші ұйым; пилотқа деректер мен кері байланыс беруі күтіледі</w:t>
            </w:r>
          </w:p>
        </w:tc>
      </w:tr>
      <w:tr>
        <w:tc>
          <w:tcPr>
            <w:tcW w:type="dxa" w:w="5071"/>
            <w:vAlign w:val="center"/>
            <w:shd w:fill="EAF2F5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Байкенов Оспан</w:t>
            </w:r>
          </w:p>
        </w:tc>
        <w:tc>
          <w:tcPr>
            <w:tcW w:type="dxa" w:w="5071"/>
            <w:vAlign w:val="center"/>
            <w:shd w:fill="EAF2F5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Белгілі байланыс тұлғасы; шешім қабылдау өкілеттігі нақтылауды қажет етеді</w:t>
            </w:r>
          </w:p>
        </w:tc>
      </w:tr>
      <w:tr>
        <w:tc>
          <w:tcPr>
            <w:tcW w:type="dxa" w:w="507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Амир</w:t>
            </w:r>
          </w:p>
        </w:tc>
        <w:tc>
          <w:tcPr>
            <w:tcW w:type="dxa" w:w="507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Project Manager және Angular frontend: жоспар, backlog, интерфейс, байланыс</w:t>
            </w:r>
          </w:p>
        </w:tc>
      </w:tr>
      <w:tr>
        <w:tc>
          <w:tcPr>
            <w:tcW w:type="dxa" w:w="5071"/>
            <w:vAlign w:val="center"/>
            <w:shd w:fill="EAF2F5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Жандарбек Ханкелді</w:t>
            </w:r>
          </w:p>
        </w:tc>
        <w:tc>
          <w:tcPr>
            <w:tcW w:type="dxa" w:w="5071"/>
            <w:vAlign w:val="center"/>
            <w:shd w:fill="EAF2F5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Backend Developer: ASP.NET Core API, PostgreSQL, бизнес-логика, қауіпсіздік</w:t>
            </w:r>
          </w:p>
        </w:tc>
      </w:tr>
    </w:tbl>
    <w:p>
      <w:r>
        <w:t>Амир команда ішінде тапсырмалардың басымдығын және жұмыс ретін ұйымдастырады; оның өкілеті тапсырыс беруші атынан бюджет бекітуді, келісімшарт жасауды немесе өнімді қабылдауды қамтымайды.</w:t>
      </w:r>
    </w:p>
    <w:p>
      <w:pPr>
        <w:pStyle w:val="Heading1"/>
      </w:pPr>
      <w:r>
        <w:t>Жоспарланған кезеңдер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17364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Кезең</w:t>
            </w:r>
          </w:p>
        </w:tc>
        <w:tc>
          <w:tcPr>
            <w:tcW w:type="dxa" w:w="3381"/>
            <w:vAlign w:val="center"/>
            <w:shd w:fill="17364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Нәтиже</w:t>
            </w:r>
          </w:p>
        </w:tc>
        <w:tc>
          <w:tcPr>
            <w:tcW w:type="dxa" w:w="3381"/>
            <w:vAlign w:val="center"/>
            <w:shd w:fill="17364A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Мәртебе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2026 ж. қазан–қараша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Нақты талаптарды өлшеу, MVP бэклогы, API жобасы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Жоспар</w:t>
            </w:r>
          </w:p>
        </w:tc>
      </w:tr>
      <w:tr>
        <w:tc>
          <w:tcPr>
            <w:tcW w:type="dxa" w:w="3381"/>
            <w:vAlign w:val="center"/>
            <w:shd w:fill="EAF2F5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2026 ж. қараша–желтоқсан</w:t>
            </w:r>
          </w:p>
        </w:tc>
        <w:tc>
          <w:tcPr>
            <w:tcW w:type="dxa" w:w="3381"/>
            <w:vAlign w:val="center"/>
            <w:shd w:fill="EAF2F5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Frontend/Backend MVP, дерекқор, негізгі сценарий</w:t>
            </w:r>
          </w:p>
        </w:tc>
        <w:tc>
          <w:tcPr>
            <w:tcW w:type="dxa" w:w="3381"/>
            <w:vAlign w:val="center"/>
            <w:shd w:fill="EAF2F5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Жоспар</w:t>
            </w:r>
          </w:p>
        </w:tc>
      </w:tr>
      <w:tr>
        <w:tc>
          <w:tcPr>
            <w:tcW w:type="dxa" w:w="338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2027 ж. I тоқсан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TechPoint пилоты, түзетулер, нәтижені салыстыру</w:t>
            </w:r>
          </w:p>
        </w:tc>
        <w:tc>
          <w:tcPr>
            <w:tcW w:type="dxa" w:w="3381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7"/>
              </w:rPr>
              <w:t>Келісілмеген жоспар</w:t>
            </w:r>
          </w:p>
        </w:tc>
      </w:tr>
    </w:tbl>
    <w:p>
      <w:pPr>
        <w:pStyle w:val="Heading1"/>
      </w:pPr>
      <w:r>
        <w:t>Бюджет, шектеу және тәуекел</w:t>
      </w:r>
    </w:p>
    <w:p>
      <w:r>
        <w:t>Алдын ала есеп бойынша әзірлеу мен енгізудің ресурстық құны — 825 000 ₸; жылдық техникалық қолдау және инфрақұрылым — 286 400 ₸. Бұл баға ұсынысы да, келісілген бюджет те емес. Үш жылдық қаржы моделі 15% шартты дисконт мөлшерлемесін қолданады.</w:t>
      </w:r>
    </w:p>
    <w:p>
      <w:r>
        <w:t>Шектеулер: командада екі орындаушы, семестрлік мерзім, TechPoint процесі мен дерек құрамы әлі анықталмаған. Негізгі тәуекел — қажетті емес функцияны жасау және кейін өзекті талаптарды өзгерту. Алдын алу: MVP шегін сақтау, API келісімі және тапсырыс берушімен нақты сценарийді қарау.</w:t>
      </w:r>
    </w:p>
    <w:p>
      <w:pPr>
        <w:pStyle w:val="Heading1"/>
      </w:pPr>
      <w:r>
        <w:t>Табыс шарттары және эскалация</w:t>
      </w:r>
    </w:p>
    <w:p>
      <w:r>
        <w:t>Пилотта жаңа тапсырыс ашу → шебер тағайындау → статус ауыстыру → құрылғыны беру негізгі тізбегі жұмыс істеуі; міндетті өрістер мен рөлдер тексерілуі; орташа өңдеу уақыты өлшенуі тиіс. Қауіпсіздік қатесі, мерзімнің бір аптадан артық ығысуы немесе бастапқы бюджет болжамының 15%-дан аса өсуі анықталса, Амир мәселені Байкенов Оспанға келісуге ұсынады. Бұл 15% — команданың ұсынылған триггері.</w:t>
      </w:r>
    </w:p>
    <w:p>
      <w:r>
        <w:t>Шешім мәртебесі: жарғы жобасы. TechPoint-пен сұхбат, уәкілеттік, нақты мерзім, қаржылық шек және қабылдау тәртібі ресми расталғаннан кейін ғана бекітілген нұсқаға ауыстырылады.</w:t>
      </w:r>
    </w:p>
    <w:sectPr w:rsidR="00FC693F" w:rsidRPr="0006063C" w:rsidSect="00034616">
      <w:pgSz w:w="12240" w:h="15840"/>
      <w:pgMar w:top="765" w:right="879" w:bottom="709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4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b/>
      <w:color w:val="17364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